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D4FB9">
      <w:bookmarkStart w:id="0" w:name="_Toc312856490"/>
    </w:p>
    <w:p w14:paraId="645024C3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7145"/>
      </w:tblGrid>
      <w:tr w14:paraId="0537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DBECBF6">
            <w:pPr>
              <w:suppressAutoHyphens/>
              <w:ind w:left="-240"/>
              <w:contextualSpacing/>
              <w:jc w:val="center"/>
            </w:pPr>
            <w:r>
              <mc:AlternateContent>
                <mc:Choice Requires="wpc">
                  <w:drawing>
                    <wp:inline distT="0" distB="0" distL="114300" distR="114300">
                      <wp:extent cx="687705" cy="571500"/>
                      <wp:effectExtent l="0" t="0" r="0" b="0"/>
                      <wp:docPr id="2" name="Холст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Полилиния 11"/>
                              <wps:cNvSpPr>
                                <a:spLocks noEditPoints="1"/>
                              </wps:cNvSpPr>
                              <wps:spPr>
                                <a:xfrm>
                                  <a:off x="0" y="0"/>
                                  <a:ext cx="589461" cy="571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pathLst>
                                    <a:path w="187" h="187">
                                      <a:moveTo>
                                        <a:pt x="59" y="26"/>
                                      </a:moveTo>
                                      <a:cubicBezTo>
                                        <a:pt x="52" y="10"/>
                                        <a:pt x="52" y="10"/>
                                        <a:pt x="52" y="10"/>
                                      </a:cubicBezTo>
                                      <a:cubicBezTo>
                                        <a:pt x="22" y="25"/>
                                        <a:pt x="1" y="56"/>
                                        <a:pt x="0" y="91"/>
                                      </a:cubicBezTo>
                                      <a:cubicBezTo>
                                        <a:pt x="17" y="91"/>
                                        <a:pt x="17" y="91"/>
                                        <a:pt x="17" y="91"/>
                                      </a:cubicBezTo>
                                      <a:cubicBezTo>
                                        <a:pt x="18" y="63"/>
                                        <a:pt x="35" y="38"/>
                                        <a:pt x="59" y="26"/>
                                      </a:cubicBezTo>
                                      <a:close/>
                                      <a:moveTo>
                                        <a:pt x="96" y="24"/>
                                      </a:moveTo>
                                      <a:cubicBezTo>
                                        <a:pt x="96" y="32"/>
                                        <a:pt x="96" y="32"/>
                                        <a:pt x="96" y="32"/>
                                      </a:cubicBezTo>
                                      <a:cubicBezTo>
                                        <a:pt x="117" y="33"/>
                                        <a:pt x="136" y="44"/>
                                        <a:pt x="146" y="61"/>
                                      </a:cubicBezTo>
                                      <a:cubicBezTo>
                                        <a:pt x="153" y="57"/>
                                        <a:pt x="153" y="57"/>
                                        <a:pt x="153" y="57"/>
                                      </a:cubicBezTo>
                                      <a:cubicBezTo>
                                        <a:pt x="141" y="38"/>
                                        <a:pt x="120" y="25"/>
                                        <a:pt x="96" y="24"/>
                                      </a:cubicBezTo>
                                      <a:close/>
                                      <a:moveTo>
                                        <a:pt x="94" y="94"/>
                                      </a:moveTo>
                                      <a:cubicBezTo>
                                        <a:pt x="131" y="116"/>
                                        <a:pt x="131" y="116"/>
                                        <a:pt x="131" y="116"/>
                                      </a:cubicBezTo>
                                      <a:cubicBezTo>
                                        <a:pt x="131" y="116"/>
                                        <a:pt x="131" y="116"/>
                                        <a:pt x="131" y="116"/>
                                      </a:cubicBezTo>
                                      <a:cubicBezTo>
                                        <a:pt x="139" y="122"/>
                                        <a:pt x="139" y="122"/>
                                        <a:pt x="139" y="122"/>
                                      </a:cubicBezTo>
                                      <a:cubicBezTo>
                                        <a:pt x="139" y="122"/>
                                        <a:pt x="139" y="122"/>
                                        <a:pt x="139" y="122"/>
                                      </a:cubicBezTo>
                                      <a:cubicBezTo>
                                        <a:pt x="139" y="122"/>
                                        <a:pt x="139" y="122"/>
                                        <a:pt x="139" y="122"/>
                                      </a:cubicBezTo>
                                      <a:cubicBezTo>
                                        <a:pt x="139" y="121"/>
                                        <a:pt x="139" y="121"/>
                                        <a:pt x="139" y="121"/>
                                      </a:cubicBezTo>
                                      <a:cubicBezTo>
                                        <a:pt x="143" y="116"/>
                                        <a:pt x="145" y="110"/>
                                        <a:pt x="146" y="103"/>
                                      </a:cubicBezTo>
                                      <a:cubicBezTo>
                                        <a:pt x="155" y="103"/>
                                        <a:pt x="155" y="103"/>
                                        <a:pt x="155" y="103"/>
                                      </a:cubicBezTo>
                                      <a:cubicBezTo>
                                        <a:pt x="150" y="133"/>
                                        <a:pt x="125" y="156"/>
                                        <a:pt x="94" y="156"/>
                                      </a:cubicBezTo>
                                      <a:cubicBezTo>
                                        <a:pt x="94" y="156"/>
                                        <a:pt x="94" y="156"/>
                                        <a:pt x="94" y="156"/>
                                      </a:cubicBezTo>
                                      <a:cubicBezTo>
                                        <a:pt x="94" y="147"/>
                                        <a:pt x="94" y="147"/>
                                        <a:pt x="94" y="147"/>
                                      </a:cubicBezTo>
                                      <a:cubicBezTo>
                                        <a:pt x="100" y="147"/>
                                        <a:pt x="105" y="146"/>
                                        <a:pt x="110" y="144"/>
                                      </a:cubicBezTo>
                                      <a:cubicBezTo>
                                        <a:pt x="111" y="144"/>
                                        <a:pt x="112" y="144"/>
                                        <a:pt x="113" y="144"/>
                                      </a:cubicBezTo>
                                      <a:cubicBezTo>
                                        <a:pt x="113" y="143"/>
                                        <a:pt x="113" y="143"/>
                                        <a:pt x="113" y="143"/>
                                      </a:cubicBezTo>
                                      <a:cubicBezTo>
                                        <a:pt x="113" y="143"/>
                                        <a:pt x="113" y="143"/>
                                        <a:pt x="113" y="143"/>
                                      </a:cubicBezTo>
                                      <a:cubicBezTo>
                                        <a:pt x="114" y="143"/>
                                        <a:pt x="114" y="143"/>
                                        <a:pt x="115" y="143"/>
                                      </a:cubicBezTo>
                                      <a:cubicBezTo>
                                        <a:pt x="108" y="127"/>
                                        <a:pt x="108" y="127"/>
                                        <a:pt x="108" y="127"/>
                                      </a:cubicBezTo>
                                      <a:cubicBezTo>
                                        <a:pt x="105" y="128"/>
                                        <a:pt x="103" y="129"/>
                                        <a:pt x="101" y="129"/>
                                      </a:cubicBezTo>
                                      <a:cubicBezTo>
                                        <a:pt x="100" y="129"/>
                                        <a:pt x="100" y="129"/>
                                        <a:pt x="99" y="129"/>
                                      </a:cubicBezTo>
                                      <a:cubicBezTo>
                                        <a:pt x="99" y="129"/>
                                        <a:pt x="98" y="129"/>
                                        <a:pt x="98" y="130"/>
                                      </a:cubicBezTo>
                                      <a:cubicBezTo>
                                        <a:pt x="92" y="130"/>
                                        <a:pt x="85" y="129"/>
                                        <a:pt x="79" y="127"/>
                                      </a:cubicBezTo>
                                      <a:cubicBezTo>
                                        <a:pt x="67" y="121"/>
                                        <a:pt x="59" y="110"/>
                                        <a:pt x="58" y="98"/>
                                      </a:cubicBezTo>
                                      <a:cubicBezTo>
                                        <a:pt x="40" y="98"/>
                                        <a:pt x="40" y="98"/>
                                        <a:pt x="40" y="98"/>
                                      </a:cubicBezTo>
                                      <a:cubicBezTo>
                                        <a:pt x="41" y="107"/>
                                        <a:pt x="44" y="115"/>
                                        <a:pt x="49" y="123"/>
                                      </a:cubicBezTo>
                                      <a:cubicBezTo>
                                        <a:pt x="42" y="127"/>
                                        <a:pt x="42" y="127"/>
                                        <a:pt x="42" y="127"/>
                                      </a:cubicBezTo>
                                      <a:cubicBezTo>
                                        <a:pt x="35" y="118"/>
                                        <a:pt x="32" y="106"/>
                                        <a:pt x="32" y="94"/>
                                      </a:cubicBezTo>
                                      <a:cubicBezTo>
                                        <a:pt x="32" y="75"/>
                                        <a:pt x="40" y="58"/>
                                        <a:pt x="54" y="46"/>
                                      </a:cubicBezTo>
                                      <a:cubicBezTo>
                                        <a:pt x="67" y="61"/>
                                        <a:pt x="67" y="61"/>
                                        <a:pt x="67" y="61"/>
                                      </a:cubicBezTo>
                                      <a:cubicBezTo>
                                        <a:pt x="74" y="56"/>
                                        <a:pt x="82" y="52"/>
                                        <a:pt x="91" y="52"/>
                                      </a:cubicBezTo>
                                      <a:cubicBezTo>
                                        <a:pt x="91" y="17"/>
                                        <a:pt x="91" y="17"/>
                                        <a:pt x="91" y="17"/>
                                      </a:cubicBezTo>
                                      <a:cubicBezTo>
                                        <a:pt x="92" y="17"/>
                                        <a:pt x="93" y="17"/>
                                        <a:pt x="94" y="17"/>
                                      </a:cubicBezTo>
                                      <a:cubicBezTo>
                                        <a:pt x="122" y="17"/>
                                        <a:pt x="146" y="32"/>
                                        <a:pt x="159" y="55"/>
                                      </a:cubicBezTo>
                                      <a:cubicBezTo>
                                        <a:pt x="174" y="46"/>
                                        <a:pt x="174" y="46"/>
                                        <a:pt x="174" y="46"/>
                                      </a:cubicBezTo>
                                      <a:cubicBezTo>
                                        <a:pt x="158" y="19"/>
                                        <a:pt x="128" y="0"/>
                                        <a:pt x="94" y="0"/>
                                      </a:cubicBezTo>
                                      <a:cubicBezTo>
                                        <a:pt x="80" y="0"/>
                                        <a:pt x="68" y="3"/>
                                        <a:pt x="56" y="8"/>
                                      </a:cubicBezTo>
                                      <a:cubicBezTo>
                                        <a:pt x="64" y="23"/>
                                        <a:pt x="64" y="23"/>
                                        <a:pt x="64" y="23"/>
                                      </a:cubicBezTo>
                                      <a:cubicBezTo>
                                        <a:pt x="65" y="23"/>
                                        <a:pt x="68" y="22"/>
                                        <a:pt x="70" y="21"/>
                                      </a:cubicBezTo>
                                      <a:cubicBezTo>
                                        <a:pt x="72" y="28"/>
                                        <a:pt x="72" y="28"/>
                                        <a:pt x="72" y="28"/>
                                      </a:cubicBezTo>
                                      <a:cubicBezTo>
                                        <a:pt x="44" y="37"/>
                                        <a:pt x="24" y="63"/>
                                        <a:pt x="24" y="94"/>
                                      </a:cubicBezTo>
                                      <a:cubicBezTo>
                                        <a:pt x="24" y="95"/>
                                        <a:pt x="24" y="95"/>
                                        <a:pt x="24" y="96"/>
                                      </a:cubicBezTo>
                                      <a:cubicBezTo>
                                        <a:pt x="0" y="96"/>
                                        <a:pt x="0" y="96"/>
                                        <a:pt x="0" y="96"/>
                                      </a:cubicBezTo>
                                      <a:cubicBezTo>
                                        <a:pt x="1" y="125"/>
                                        <a:pt x="15" y="151"/>
                                        <a:pt x="36" y="167"/>
                                      </a:cubicBezTo>
                                      <a:cubicBezTo>
                                        <a:pt x="51" y="148"/>
                                        <a:pt x="51" y="148"/>
                                        <a:pt x="51" y="148"/>
                                      </a:cubicBezTo>
                                      <a:cubicBezTo>
                                        <a:pt x="63" y="158"/>
                                        <a:pt x="77" y="163"/>
                                        <a:pt x="94" y="163"/>
                                      </a:cubicBezTo>
                                      <a:cubicBezTo>
                                        <a:pt x="129" y="163"/>
                                        <a:pt x="158" y="137"/>
                                        <a:pt x="162" y="103"/>
                                      </a:cubicBezTo>
                                      <a:cubicBezTo>
                                        <a:pt x="169" y="103"/>
                                        <a:pt x="169" y="103"/>
                                        <a:pt x="169" y="103"/>
                                      </a:cubicBezTo>
                                      <a:cubicBezTo>
                                        <a:pt x="165" y="141"/>
                                        <a:pt x="133" y="170"/>
                                        <a:pt x="94" y="170"/>
                                      </a:cubicBezTo>
                                      <a:cubicBezTo>
                                        <a:pt x="78" y="170"/>
                                        <a:pt x="63" y="165"/>
                                        <a:pt x="51" y="157"/>
                                      </a:cubicBezTo>
                                      <a:cubicBezTo>
                                        <a:pt x="40" y="170"/>
                                        <a:pt x="40" y="170"/>
                                        <a:pt x="40" y="170"/>
                                      </a:cubicBezTo>
                                      <a:cubicBezTo>
                                        <a:pt x="55" y="181"/>
                                        <a:pt x="74" y="187"/>
                                        <a:pt x="94" y="187"/>
                                      </a:cubicBezTo>
                                      <a:cubicBezTo>
                                        <a:pt x="145" y="187"/>
                                        <a:pt x="187" y="145"/>
                                        <a:pt x="187" y="94"/>
                                      </a:cubicBezTo>
                                      <a:lnTo>
                                        <a:pt x="94" y="94"/>
                                      </a:lnTo>
                                      <a:close/>
                                      <a:moveTo>
                                        <a:pt x="155" y="62"/>
                                      </a:moveTo>
                                      <a:cubicBezTo>
                                        <a:pt x="155" y="62"/>
                                        <a:pt x="155" y="62"/>
                                        <a:pt x="155" y="62"/>
                                      </a:cubicBezTo>
                                      <a:cubicBezTo>
                                        <a:pt x="155" y="62"/>
                                        <a:pt x="155" y="62"/>
                                        <a:pt x="155" y="6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F486E"/>
                                </a:solidFill>
                                <a:ln>
                                  <a:noFill/>
                                </a:ln>
                              </wps:spPr>
                              <wps:bodyPr wrap="square" upright="1"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Холст 9" o:spid="_x0000_s1026" o:spt="203" style="height:45pt;width:54.15pt;" coordsize="687705,571500" editas="canvas" o:gfxdata="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">
                      <o:lock v:ext="edit" aspectratio="f"/>
                      <v:shape id="Холст 9" o:spid="_x0000_s1026" style="position:absolute;left:0;top:0;height:571500;width:687705;" filled="f" stroked="f" coordsize="21600,21600" o:gfxdata="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">
                        <v:fill on="f" focussize="0,0"/>
                        <v:stroke on="f"/>
                        <v:imagedata o:title=""/>
                        <o:lock v:ext="edit" aspectratio="t"/>
                      </v:shape>
                      <v:shape id="Полилиния 11" o:spid="_x0000_s1026" o:spt="100" style="position:absolute;left:0;top:0;height:571500;width:589461;" fillcolor="#3F486E" filled="t" stroked="f" coordsize="187,187" o:gfxdata="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" path="m59,26c52,10,52,10,52,10c22,25,1,56,0,91c17,91,17,91,17,91c18,63,35,38,59,26xm96,24c96,32,96,32,96,32c117,33,136,44,146,61c153,57,153,57,153,57c141,38,120,25,96,24xm94,94c131,116,131,116,131,116c131,116,131,116,131,116c139,122,139,122,139,122c139,122,139,122,139,122c139,122,139,122,139,122c139,121,139,121,139,121c143,116,145,110,146,103c155,103,155,103,155,103c150,133,125,156,94,156c94,156,94,156,94,156c94,147,94,147,94,147c100,147,105,146,110,144c111,144,112,144,113,144c113,143,113,143,113,143c113,143,113,143,113,143c114,143,114,143,115,143c108,127,108,127,108,127c105,128,103,129,101,129c100,129,100,129,99,129c99,129,98,129,98,130c92,130,85,129,79,127c67,121,59,110,58,98c40,98,40,98,40,98c41,107,44,115,49,123c42,127,42,127,42,127c35,118,32,106,32,94c32,75,40,58,54,46c67,61,67,61,67,61c74,56,82,52,91,52c91,17,91,17,91,17c92,17,93,17,94,17c122,17,146,32,159,55c174,46,174,46,174,46c158,19,128,0,94,0c80,0,68,3,56,8c64,23,64,23,64,23c65,23,68,22,70,21c72,28,72,28,72,28c44,37,24,63,24,94c24,95,24,95,24,96c0,96,0,96,0,96c1,125,15,151,36,167c51,148,51,148,51,148c63,158,77,163,94,163c129,163,158,137,162,103c169,103,169,103,169,103c165,141,133,170,94,170c78,170,63,165,51,157c40,170,40,170,40,170c55,181,74,187,94,187c145,187,187,145,187,94l94,94xm155,62c155,62,155,62,155,62c155,62,155,62,155,62xe">
                        <v:fill on="t" focussize="0,0"/>
                        <v:stroke on="f"/>
                        <v:imagedata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0A5C79D">
            <w:pPr>
              <w:suppressAutoHyphens/>
              <w:ind w:left="-240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Общество с ограниченной ответственностью</w:t>
            </w:r>
          </w:p>
          <w:p w14:paraId="398A25E4">
            <w:pPr>
              <w:suppressAutoHyphens/>
              <w:ind w:left="-240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Научно-внедренческий центр</w:t>
            </w:r>
          </w:p>
          <w:p w14:paraId="6868AD1E">
            <w:pPr>
              <w:suppressAutoHyphens/>
              <w:ind w:left="-240"/>
              <w:contextualSpacing/>
              <w:jc w:val="center"/>
              <w:rPr>
                <w:rFonts w:ascii="Arial Black" w:hAnsi="Arial Black"/>
              </w:rPr>
            </w:pPr>
            <w:r>
              <w:rPr>
                <w:b/>
                <w:sz w:val="32"/>
                <w:szCs w:val="32"/>
              </w:rPr>
              <w:t>«ИНТЕГРАЦИОННЫЕ ТЕХНОЛОГИИ»</w:t>
            </w:r>
          </w:p>
        </w:tc>
      </w:tr>
    </w:tbl>
    <w:p w14:paraId="1082DA15">
      <w:pPr>
        <w:jc w:val="center"/>
        <w:rPr>
          <w:sz w:val="20"/>
        </w:rPr>
      </w:pPr>
      <w:r>
        <w:rPr>
          <w:sz w:val="20"/>
        </w:rPr>
        <w:t xml:space="preserve">305029, г. Курск, ул. К. Маркса, 66 Б, </w:t>
      </w:r>
    </w:p>
    <w:p w14:paraId="2556E383">
      <w:pPr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 (4712) 58-45-22, E-mail: info@terplan.pro, http://terplan.pro</w:t>
      </w:r>
    </w:p>
    <w:p w14:paraId="44D1171B">
      <w:pPr>
        <w:jc w:val="center"/>
        <w:rPr>
          <w:sz w:val="20"/>
          <w:lang w:val="en-US"/>
        </w:rPr>
      </w:pPr>
      <w:bookmarkStart w:id="1" w:name="_Toc17110706"/>
      <w:bookmarkStart w:id="2" w:name="_Toc27391681"/>
      <w:bookmarkStart w:id="3" w:name="_Toc533431084"/>
      <w:bookmarkStart w:id="4" w:name="_Toc29986608"/>
      <w:r>
        <w:rPr>
          <w:sz w:val="20"/>
          <w:lang w:val="en-US"/>
        </w:rPr>
        <w:t>ОКПО 70481484, ОГРН 1045001851894, ИНН/КПП 5008036537/463201001</w:t>
      </w:r>
      <w:bookmarkEnd w:id="1"/>
      <w:bookmarkEnd w:id="2"/>
      <w:bookmarkEnd w:id="3"/>
      <w:bookmarkEnd w:id="4"/>
    </w:p>
    <w:p w14:paraId="3AB02022">
      <w:pPr>
        <w:jc w:val="center"/>
        <w:rPr>
          <w:sz w:val="20"/>
        </w:rPr>
      </w:pPr>
    </w:p>
    <w:p w14:paraId="4572631C">
      <w:pPr>
        <w:suppressAutoHyphens/>
        <w:contextualSpacing/>
        <w:jc w:val="center"/>
        <w:rPr>
          <w:b/>
        </w:rPr>
      </w:pPr>
      <w:r>
        <w:rPr>
          <w:color w:val="3264C8"/>
          <w:lang w:eastAsia="ru-RU"/>
        </w:rPr>
        <w:drawing>
          <wp:inline distT="0" distB="0" distL="0" distR="0">
            <wp:extent cx="1658620" cy="2147570"/>
            <wp:effectExtent l="0" t="0" r="17780" b="5080"/>
            <wp:docPr id="11" name="Рисунок 3" descr="C:\Users\user_5\Desktop\Работа\Генеральные планы и ПЗЗ\Псковская область\Великолукский район\Герб Великолукского рай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3" descr="C:\Users\user_5\Desktop\Работа\Генеральные планы и ПЗЗ\Псковская область\Великолукский район\Герб Великолукского района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0421D6">
      <w:pPr>
        <w:suppressAutoHyphens/>
        <w:contextualSpacing/>
        <w:jc w:val="center"/>
        <w:rPr>
          <w:b/>
          <w:sz w:val="36"/>
          <w:szCs w:val="36"/>
        </w:rPr>
      </w:pPr>
    </w:p>
    <w:p w14:paraId="1E898168">
      <w:pPr>
        <w:suppressAutoHyphens/>
        <w:contextualSpacing/>
        <w:jc w:val="center"/>
        <w:rPr>
          <w:b/>
          <w:sz w:val="36"/>
          <w:szCs w:val="36"/>
        </w:rPr>
      </w:pPr>
    </w:p>
    <w:p w14:paraId="40FEFFD5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ГЕНЕРАЛЬНЫЙ ПЛАН</w:t>
      </w:r>
    </w:p>
    <w:p w14:paraId="29650381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МУНИЦИПАЛЬНОГО ОБРАЗОВАНИЯ</w:t>
      </w:r>
    </w:p>
    <w:p w14:paraId="07BD0A84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«ПЕРЕСЛЕГИНСКАЯ ВОЛОСТЬ»</w:t>
      </w:r>
    </w:p>
    <w:p w14:paraId="1BECE075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ВЕЛИКОЛУКСКОГО РАЙОНА</w:t>
      </w:r>
    </w:p>
    <w:p w14:paraId="62DE1372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bookmarkStart w:id="5" w:name="_Toc185048182"/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ПСКОВСКОЙ ОБЛАСТИ</w:t>
      </w:r>
    </w:p>
    <w:bookmarkEnd w:id="5"/>
    <w:p w14:paraId="44E0047E">
      <w:pPr>
        <w:keepLines/>
        <w:suppressAutoHyphens/>
        <w:spacing w:after="0" w:line="240" w:lineRule="auto"/>
        <w:jc w:val="center"/>
        <w:rPr>
          <w:b/>
          <w:color w:val="auto"/>
          <w:sz w:val="20"/>
          <w:szCs w:val="16"/>
        </w:rPr>
      </w:pPr>
      <w:r>
        <w:rPr>
          <w:b/>
          <w:color w:val="auto"/>
          <w:sz w:val="20"/>
          <w:szCs w:val="16"/>
        </w:rPr>
        <w:t xml:space="preserve">(разработано в соответствии с муниципальным контрактом </w:t>
      </w:r>
    </w:p>
    <w:p w14:paraId="3EB0597B">
      <w:pPr>
        <w:keepLines/>
        <w:suppressAutoHyphens/>
        <w:spacing w:after="0" w:line="240" w:lineRule="auto"/>
        <w:jc w:val="center"/>
        <w:rPr>
          <w:b/>
          <w:color w:val="auto"/>
          <w:sz w:val="20"/>
          <w:szCs w:val="16"/>
        </w:rPr>
      </w:pPr>
      <w:r>
        <w:rPr>
          <w:b/>
          <w:color w:val="auto"/>
          <w:sz w:val="20"/>
          <w:szCs w:val="16"/>
        </w:rPr>
        <w:t>№ 01573000016230000410001 от 14.06.2023 г.)</w:t>
      </w:r>
    </w:p>
    <w:p w14:paraId="7F828341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75355919">
      <w:pPr>
        <w:suppressAutoHyphens/>
        <w:ind w:left="-23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ПОЛОЖЕНИЕ О ТЕРРИТОРИАЛЬНОМ </w:t>
      </w:r>
    </w:p>
    <w:p w14:paraId="733FC48C">
      <w:pPr>
        <w:suppressAutoHyphens/>
        <w:ind w:left="-23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ПЛАНИРОВАНИИ</w:t>
      </w:r>
    </w:p>
    <w:p w14:paraId="1277C4E4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5E36E45C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58B5F652">
      <w:pPr>
        <w:suppressAutoHyphens/>
        <w:ind w:left="-24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Том 1</w:t>
      </w:r>
    </w:p>
    <w:p w14:paraId="5F374BBA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6E03B282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43643185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6454812F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7959D486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0DEFA9B4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0A45A766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05F3641B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324F43D3">
      <w:pPr>
        <w:suppressAutoHyphens/>
        <w:autoSpaceDE w:val="0"/>
        <w:ind w:left="-240" w:firstLine="240"/>
        <w:jc w:val="center"/>
        <w:rPr>
          <w:b/>
          <w:bCs/>
          <w:color w:val="3264C8"/>
        </w:rPr>
        <w:sectPr>
          <w:footerReference r:id="rId3" w:type="default"/>
          <w:footerReference r:id="rId4" w:type="even"/>
          <w:pgSz w:w="11907" w:h="16840"/>
          <w:pgMar w:top="850" w:right="1701" w:bottom="850" w:left="1701" w:header="709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titlePg/>
          <w:docGrid w:linePitch="360" w:charSpace="0"/>
        </w:sectPr>
      </w:pPr>
      <w:r>
        <w:rPr>
          <w:b/>
          <w:bCs/>
          <w:color w:val="auto"/>
        </w:rPr>
        <w:t>г. Курск  20</w:t>
      </w:r>
      <w:r>
        <w:rPr>
          <w:b/>
          <w:bCs/>
        </w:rPr>
        <w:t>23</w:t>
      </w:r>
      <w:r>
        <w:rPr>
          <w:b/>
          <w:bCs/>
          <w:color w:val="auto"/>
        </w:rPr>
        <w:t xml:space="preserve"> г.</w:t>
      </w:r>
    </w:p>
    <w:p w14:paraId="5C8A749A">
      <w:pPr>
        <w:rPr>
          <w:b/>
        </w:rPr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3"/>
        <w:gridCol w:w="5728"/>
      </w:tblGrid>
      <w:tr w14:paraId="30133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noWrap w:val="0"/>
            <w:vAlign w:val="center"/>
          </w:tcPr>
          <w:p w14:paraId="5C12B447">
            <w:pPr>
              <w:keepNext w:val="0"/>
              <w:keepLines w:val="0"/>
              <w:widowControl w:val="0"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color w:val="auto"/>
              </w:rPr>
              <w:t>Заказчик</w:t>
            </w:r>
          </w:p>
        </w:tc>
        <w:tc>
          <w:tcPr>
            <w:tcW w:w="6237" w:type="dxa"/>
            <w:noWrap w:val="0"/>
            <w:vAlign w:val="center"/>
          </w:tcPr>
          <w:p w14:paraId="5F058E5C">
            <w:pPr>
              <w:keepNext w:val="0"/>
              <w:keepLines w:val="0"/>
              <w:widowControl w:val="0"/>
              <w:suppressLineNumbers w:val="0"/>
              <w:suppressAutoHyphens/>
              <w:spacing w:before="0" w:beforeAutospacing="0" w:after="0" w:afterAutospacing="0" w:line="240" w:lineRule="auto"/>
              <w:ind w:left="0" w:right="0"/>
              <w:contextualSpacing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Администрация </w:t>
            </w:r>
          </w:p>
          <w:p w14:paraId="07598C4E">
            <w:pPr>
              <w:keepNext w:val="0"/>
              <w:keepLines w:val="0"/>
              <w:widowControl w:val="0"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contextualSpacing/>
            </w:pPr>
            <w:r>
              <w:rPr>
                <w:b/>
                <w:color w:val="auto"/>
              </w:rPr>
              <w:t>Великолукского района Псковской области</w:t>
            </w:r>
          </w:p>
        </w:tc>
      </w:tr>
      <w:tr w14:paraId="60078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noWrap w:val="0"/>
            <w:vAlign w:val="center"/>
          </w:tcPr>
          <w:p w14:paraId="59BA60F2"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40" w:lineRule="auto"/>
              <w:ind w:left="0" w:leftChars="0" w:right="0" w:rightChars="0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noWrap w:val="0"/>
            <w:vAlign w:val="center"/>
          </w:tcPr>
          <w:p w14:paraId="0FBE13FE"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40" w:lineRule="auto"/>
              <w:ind w:left="0" w:leftChars="0" w:right="0" w:rightChars="0"/>
              <w:rPr>
                <w:b/>
                <w:sz w:val="28"/>
                <w:szCs w:val="28"/>
              </w:rPr>
            </w:pPr>
          </w:p>
        </w:tc>
      </w:tr>
      <w:tr w14:paraId="0D9DD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noWrap w:val="0"/>
            <w:vAlign w:val="center"/>
          </w:tcPr>
          <w:p w14:paraId="33456221">
            <w:pPr>
              <w:keepNext w:val="0"/>
              <w:keepLines w:val="0"/>
              <w:widowControl w:val="0"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color w:val="auto"/>
              </w:rPr>
              <w:t>Исполнитель</w:t>
            </w:r>
          </w:p>
        </w:tc>
        <w:tc>
          <w:tcPr>
            <w:tcW w:w="6237" w:type="dxa"/>
            <w:noWrap w:val="0"/>
            <w:vAlign w:val="center"/>
          </w:tcPr>
          <w:p w14:paraId="4AB73B2B">
            <w:pPr>
              <w:keepNext w:val="0"/>
              <w:keepLines w:val="0"/>
              <w:widowControl w:val="0"/>
              <w:suppressLineNumbers w:val="0"/>
              <w:suppressAutoHyphens/>
              <w:spacing w:before="0" w:beforeAutospacing="0" w:afterAutospacing="0" w:line="240" w:lineRule="auto"/>
              <w:ind w:left="0" w:leftChars="0" w:right="0" w:rightChars="0"/>
              <w:contextualSpacing/>
              <w:rPr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color w:val="auto"/>
                <w:kern w:val="0"/>
                <w:lang w:eastAsia="ru-RU"/>
              </w:rPr>
              <w:t>ООО Научно-внедренческий центр «ИНТЕГРАЦИОННЫЕ ТЕХНОЛОГИИ»</w:t>
            </w:r>
          </w:p>
        </w:tc>
      </w:tr>
    </w:tbl>
    <w:p w14:paraId="1C96C8B8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56897719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4910F3CE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ГЕНЕРАЛЬНЫЙ ПЛАН</w:t>
      </w:r>
    </w:p>
    <w:p w14:paraId="16204B3E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МУНИЦИПАЛЬНОГО ОБРАЗОВАНИЯ</w:t>
      </w:r>
    </w:p>
    <w:p w14:paraId="51887CE2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«ПЕРЕСЛЕГИНСКАЯ ВОЛОСТЬ»</w:t>
      </w:r>
    </w:p>
    <w:p w14:paraId="61D0E07B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ВЕЛИКОЛУКСКОГО РАЙОНА</w:t>
      </w:r>
    </w:p>
    <w:p w14:paraId="311DBFAB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  <w:r>
        <w:rPr>
          <w:rFonts w:eastAsia="Times New Roman"/>
          <w:b/>
          <w:color w:val="auto"/>
          <w:kern w:val="0"/>
          <w:sz w:val="32"/>
          <w:szCs w:val="32"/>
          <w:lang w:eastAsia="ru-RU"/>
        </w:rPr>
        <w:t>ПСКОВСКОЙ ОБЛАСТИ</w:t>
      </w:r>
    </w:p>
    <w:p w14:paraId="6622D53C">
      <w:pPr>
        <w:keepLines/>
        <w:suppressAutoHyphens/>
        <w:spacing w:after="0" w:line="240" w:lineRule="auto"/>
        <w:jc w:val="center"/>
        <w:rPr>
          <w:b/>
          <w:color w:val="auto"/>
          <w:sz w:val="20"/>
          <w:szCs w:val="16"/>
        </w:rPr>
      </w:pPr>
      <w:r>
        <w:rPr>
          <w:b/>
          <w:color w:val="auto"/>
          <w:sz w:val="20"/>
          <w:szCs w:val="16"/>
        </w:rPr>
        <w:t xml:space="preserve">(разработано в соответствии </w:t>
      </w:r>
      <w:r>
        <w:rPr>
          <w:b/>
          <w:color w:val="auto"/>
          <w:sz w:val="20"/>
          <w:szCs w:val="16"/>
        </w:rPr>
        <w:br w:type="textWrapping"/>
      </w:r>
      <w:r>
        <w:rPr>
          <w:b/>
          <w:color w:val="auto"/>
          <w:sz w:val="20"/>
          <w:szCs w:val="16"/>
        </w:rPr>
        <w:t>с муниципальным контрактом № 01573000016230000410001 от 14.06.2023 г.)</w:t>
      </w:r>
    </w:p>
    <w:p w14:paraId="6C1D8AEA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0682237C">
      <w:pPr>
        <w:suppressAutoHyphens/>
        <w:ind w:left="-23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ПОЛОЖЕНИЕ О ТЕРРИТОРИАЛЬНОМ </w:t>
      </w:r>
    </w:p>
    <w:p w14:paraId="4B1C4752">
      <w:pPr>
        <w:suppressAutoHyphens/>
        <w:ind w:left="-23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ПЛАНИРОВАНИИ</w:t>
      </w:r>
    </w:p>
    <w:p w14:paraId="1D7D466F">
      <w:pPr>
        <w:suppressAutoHyphens/>
        <w:spacing w:after="0" w:line="240" w:lineRule="auto"/>
        <w:ind w:left="-240"/>
        <w:jc w:val="center"/>
        <w:rPr>
          <w:rFonts w:eastAsia="Times New Roman"/>
          <w:b/>
          <w:color w:val="auto"/>
          <w:kern w:val="0"/>
          <w:sz w:val="32"/>
          <w:szCs w:val="32"/>
          <w:lang w:eastAsia="ru-RU"/>
        </w:rPr>
      </w:pPr>
    </w:p>
    <w:p w14:paraId="40FBFECE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6FAC0FD4">
      <w:pPr>
        <w:suppressAutoHyphens/>
        <w:spacing w:line="240" w:lineRule="auto"/>
        <w:jc w:val="center"/>
        <w:rPr>
          <w:b/>
          <w:caps/>
          <w:color w:val="auto"/>
          <w:sz w:val="32"/>
          <w:szCs w:val="32"/>
        </w:rPr>
      </w:pPr>
      <w:r>
        <w:rPr>
          <w:b/>
          <w:caps/>
          <w:color w:val="auto"/>
          <w:sz w:val="32"/>
          <w:szCs w:val="32"/>
        </w:rPr>
        <w:t xml:space="preserve">Том </w:t>
      </w:r>
      <w:r>
        <w:rPr>
          <w:rFonts w:hint="default"/>
          <w:b/>
          <w:caps/>
          <w:color w:val="auto"/>
          <w:sz w:val="32"/>
          <w:szCs w:val="32"/>
          <w:lang w:val="ru-RU"/>
        </w:rPr>
        <w:t>1</w:t>
      </w:r>
      <w:r>
        <w:rPr>
          <w:b/>
          <w:caps/>
          <w:color w:val="auto"/>
          <w:sz w:val="32"/>
          <w:szCs w:val="32"/>
        </w:rPr>
        <w:t xml:space="preserve"> </w:t>
      </w:r>
    </w:p>
    <w:p w14:paraId="25CF798F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37C41AEA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69F2CD75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3C972D86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7113D278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14A0753B">
      <w:pPr>
        <w:suppressAutoHyphens/>
        <w:autoSpaceDE w:val="0"/>
        <w:spacing w:after="0" w:line="360" w:lineRule="auto"/>
        <w:rPr>
          <w:b/>
          <w:bCs/>
          <w:color w:val="auto"/>
          <w:kern w:val="1"/>
          <w:sz w:val="28"/>
          <w:szCs w:val="28"/>
          <w:lang w:eastAsia="ru-RU"/>
        </w:rPr>
      </w:pPr>
      <w:r>
        <w:rPr>
          <w:b/>
          <w:bCs/>
          <w:color w:val="auto"/>
          <w:kern w:val="1"/>
          <w:sz w:val="28"/>
          <w:szCs w:val="28"/>
          <w:lang w:eastAsia="ru-RU"/>
        </w:rPr>
        <w:t>Директор</w:t>
      </w:r>
      <w:r>
        <w:rPr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b/>
          <w:bCs/>
          <w:color w:val="auto"/>
          <w:kern w:val="1"/>
          <w:sz w:val="28"/>
          <w:szCs w:val="28"/>
          <w:lang w:val="ru-RU" w:eastAsia="ru-RU"/>
        </w:rPr>
        <w:tab/>
      </w:r>
      <w:r>
        <w:rPr>
          <w:b/>
          <w:bCs/>
          <w:color w:val="auto"/>
          <w:kern w:val="1"/>
          <w:sz w:val="28"/>
          <w:szCs w:val="28"/>
          <w:lang w:val="ru-RU" w:eastAsia="ru-RU"/>
        </w:rPr>
        <w:tab/>
      </w:r>
      <w:r>
        <w:rPr>
          <w:b/>
          <w:bCs/>
          <w:color w:val="auto"/>
          <w:kern w:val="1"/>
          <w:sz w:val="28"/>
          <w:szCs w:val="28"/>
          <w:lang w:val="ru-RU" w:eastAsia="ru-RU"/>
        </w:rPr>
        <w:tab/>
      </w:r>
      <w:r>
        <w:rPr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b/>
          <w:bCs/>
          <w:color w:val="auto"/>
          <w:kern w:val="1"/>
          <w:sz w:val="28"/>
          <w:szCs w:val="28"/>
          <w:lang w:eastAsia="ru-RU"/>
        </w:rPr>
        <w:t>Назин О.С.</w:t>
      </w:r>
    </w:p>
    <w:p w14:paraId="0470BC26">
      <w:pPr>
        <w:suppressAutoHyphens/>
        <w:autoSpaceDE w:val="0"/>
        <w:spacing w:after="0" w:line="360" w:lineRule="auto"/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>Главный архитектор проекта</w:t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>Сабельников А.Н.</w:t>
      </w:r>
    </w:p>
    <w:p w14:paraId="147840AF">
      <w:pPr>
        <w:suppressAutoHyphens/>
        <w:autoSpaceDE w:val="0"/>
        <w:spacing w:after="0" w:line="360" w:lineRule="auto"/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 xml:space="preserve">Руководитель проекта </w:t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color w:val="auto"/>
          <w:kern w:val="1"/>
          <w:sz w:val="28"/>
          <w:szCs w:val="28"/>
          <w:lang w:eastAsia="ru-RU"/>
        </w:rPr>
        <w:t>Бурцева Н.А.</w:t>
      </w:r>
    </w:p>
    <w:p w14:paraId="18138F28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4CC56E03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33AE51B9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4654D6A0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74601F9C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03A33816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59604920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0661B47C">
      <w:pPr>
        <w:suppressAutoHyphens/>
        <w:spacing w:after="0" w:line="240" w:lineRule="auto"/>
        <w:ind w:left="0"/>
        <w:jc w:val="center"/>
        <w:rPr>
          <w:rFonts w:eastAsia="Times New Roman"/>
          <w:b/>
          <w:color w:val="auto"/>
          <w:kern w:val="0"/>
          <w:sz w:val="36"/>
          <w:szCs w:val="36"/>
          <w:lang w:eastAsia="ru-RU"/>
        </w:rPr>
      </w:pPr>
    </w:p>
    <w:p w14:paraId="32B2B721">
      <w:pPr>
        <w:jc w:val="center"/>
        <w:rPr>
          <w:b/>
          <w:bCs/>
          <w:color w:val="3264C8"/>
        </w:rPr>
        <w:sectPr>
          <w:footerReference r:id="rId5" w:type="even"/>
          <w:pgSz w:w="11907" w:h="16840"/>
          <w:pgMar w:top="850" w:right="1701" w:bottom="850" w:left="1701" w:header="709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titlePg/>
          <w:docGrid w:linePitch="360" w:charSpace="0"/>
        </w:sect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2536825</wp:posOffset>
                </wp:positionH>
                <wp:positionV relativeFrom="paragraph">
                  <wp:posOffset>238125</wp:posOffset>
                </wp:positionV>
                <wp:extent cx="323850" cy="238125"/>
                <wp:effectExtent l="0" t="0" r="0" b="9525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16960" y="9902190"/>
                          <a:ext cx="323850" cy="2381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C2CA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9.75pt;margin-top:18.75pt;height:18.75pt;width:25.5pt;z-index:251660288;v-text-anchor:middle;mso-width-relative:page;mso-height-relative:page;" fillcolor="#FFFFFF [3212]" filled="t" stroked="f" coordsize="21600,21600" arcsize="0.166666666666667" o:gfxdata="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GJeKs/ZAAAACQEAAA8AAAAAAAAAAQAgAAAAIgAAAGRycy9kb3ducmV2LnhtbFBL&#10;AQIUABQAAAAIAIdO4kB6a9LKoAIAAPwEAAAOAAAAAAAAAAEAIAAAACgBAABkcnMvZTJvRG9jLnht&#10;bFBLBQYAAAAABgAGAFkBAAA6BgAAAAA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38C2CA7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color w:val="auto"/>
        </w:rPr>
        <w:t>г.</w:t>
      </w:r>
      <w:r>
        <w:rPr>
          <w:rFonts w:hint="default"/>
          <w:b/>
          <w:bCs/>
          <w:color w:val="auto"/>
          <w:lang w:val="ru-RU"/>
        </w:rPr>
        <w:t xml:space="preserve"> </w:t>
      </w:r>
      <w:r>
        <w:rPr>
          <w:b/>
          <w:bCs/>
          <w:color w:val="auto"/>
        </w:rPr>
        <w:t>Курск  2023 г.</w:t>
      </w:r>
    </w:p>
    <w:bookmarkEnd w:id="0"/>
    <w:p w14:paraId="06608408">
      <w:pPr>
        <w:keepLines/>
        <w:pageBreakBefore/>
        <w:shd w:val="clear"/>
        <w:suppressAutoHyphens/>
        <w:spacing w:after="0" w:line="360" w:lineRule="auto"/>
        <w:ind w:left="0" w:leftChars="0" w:right="-852" w:firstLine="1441" w:firstLineChars="600"/>
        <w:jc w:val="left"/>
        <w:rPr>
          <w:rFonts w:eastAsia="Times New Roman"/>
          <w:b/>
          <w:color w:val="auto"/>
          <w:kern w:val="0"/>
          <w:lang w:eastAsia="ru-RU"/>
        </w:rPr>
      </w:pPr>
      <w:bookmarkStart w:id="6" w:name="_Toc349059473"/>
      <w:r>
        <w:rPr>
          <w:rFonts w:eastAsia="Times New Roman"/>
          <w:b/>
          <w:color w:val="auto"/>
          <w:kern w:val="0"/>
          <w:lang w:eastAsia="ru-RU"/>
        </w:rPr>
        <w:t>АВТОРСКИЙ КОЛЛЕКТИВ</w:t>
      </w:r>
    </w:p>
    <w:p w14:paraId="5167280D">
      <w:pPr>
        <w:keepLines/>
        <w:shd w:val="clear"/>
        <w:suppressAutoHyphens/>
        <w:spacing w:after="0" w:line="360" w:lineRule="auto"/>
        <w:ind w:left="0" w:leftChars="0" w:right="-852" w:firstLine="1441" w:firstLineChars="600"/>
        <w:jc w:val="left"/>
        <w:rPr>
          <w:rFonts w:eastAsia="Times New Roman"/>
          <w:b/>
          <w:color w:val="auto"/>
          <w:kern w:val="0"/>
          <w:lang w:eastAsia="ru-RU"/>
        </w:rPr>
      </w:pPr>
      <w:r>
        <w:rPr>
          <w:rFonts w:eastAsia="Times New Roman"/>
          <w:b/>
          <w:color w:val="auto"/>
          <w:kern w:val="0"/>
          <w:lang w:eastAsia="ru-RU"/>
        </w:rPr>
        <w:t>ООО НВЦ «Интеграционные технологии»</w:t>
      </w:r>
    </w:p>
    <w:p w14:paraId="4F6437E9">
      <w:pPr>
        <w:keepLines/>
        <w:shd w:val="clear"/>
        <w:suppressAutoHyphens/>
        <w:spacing w:after="0" w:line="360" w:lineRule="auto"/>
        <w:ind w:right="-852"/>
        <w:jc w:val="center"/>
        <w:rPr>
          <w:rFonts w:eastAsia="Times New Roman"/>
          <w:b/>
          <w:i/>
          <w:color w:val="auto"/>
          <w:kern w:val="0"/>
          <w:lang w:eastAsia="ru-RU"/>
        </w:rPr>
      </w:pPr>
    </w:p>
    <w:tbl>
      <w:tblPr>
        <w:tblStyle w:val="19"/>
        <w:tblW w:w="7917" w:type="dxa"/>
        <w:tblInd w:w="1311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7"/>
        <w:gridCol w:w="5700"/>
      </w:tblGrid>
      <w:tr w14:paraId="2A6912F5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18D54F4F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rFonts w:hint="default"/>
                <w:bCs/>
                <w:color w:val="auto"/>
                <w:lang w:val="ru-RU"/>
              </w:rPr>
              <w:t>Назин О.С.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2F32A00F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b/>
                <w:i/>
                <w:color w:val="auto"/>
                <w:kern w:val="0"/>
                <w:sz w:val="24"/>
                <w:szCs w:val="24"/>
                <w:vertAlign w:val="baseline"/>
                <w:lang w:val="ru-RU" w:eastAsia="ru-RU" w:bidi="ar-SA"/>
              </w:rPr>
            </w:pPr>
            <w:r>
              <w:rPr>
                <w:b/>
                <w:iCs/>
                <w:color w:val="auto"/>
              </w:rPr>
              <w:t xml:space="preserve">— </w:t>
            </w:r>
            <w:r>
              <w:rPr>
                <w:rFonts w:hint="default"/>
                <w:bCs/>
                <w:color w:val="auto"/>
                <w:lang w:val="ru-RU"/>
              </w:rPr>
              <w:t>директор</w:t>
            </w:r>
          </w:p>
        </w:tc>
      </w:tr>
      <w:tr w14:paraId="2ADC9111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43D37C0E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rFonts w:hint="default"/>
                <w:bCs/>
                <w:color w:val="auto"/>
                <w:lang w:val="ru-RU"/>
              </w:rPr>
              <w:t>Сабельников А.Н.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56C48F1E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главный архитектор проекта</w:t>
            </w:r>
          </w:p>
        </w:tc>
      </w:tr>
      <w:tr w14:paraId="26D0F85C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351DC094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rFonts w:hint="default"/>
                <w:bCs/>
                <w:color w:val="auto"/>
                <w:lang w:val="ru-RU"/>
              </w:rPr>
              <w:t>Бурцева Н.А.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38AE800B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руководитель проекта</w:t>
            </w:r>
          </w:p>
        </w:tc>
      </w:tr>
      <w:tr w14:paraId="2A6C747A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50A6B9C1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Бурцева Н.А.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18857ED3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начальник отдела картографии</w:t>
            </w:r>
          </w:p>
        </w:tc>
      </w:tr>
      <w:tr w14:paraId="17B0C318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0AE5C434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Васильева М.С.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531C4FCA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начальник отдела геоэкономического анализа</w:t>
            </w:r>
          </w:p>
        </w:tc>
      </w:tr>
      <w:tr w14:paraId="58EA6FF4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3508F241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Любимова Д.А.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3A95E923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начальник отдела контроля качества</w:t>
            </w:r>
          </w:p>
        </w:tc>
      </w:tr>
      <w:tr w14:paraId="66C1AD07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149BF452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Ашурков В.В.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091457C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архитектор</w:t>
            </w:r>
          </w:p>
        </w:tc>
      </w:tr>
      <w:tr w14:paraId="3B65E8E5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2E0F9C97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Ястребов А.И.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2FCDFF2B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архитектор</w:t>
            </w:r>
          </w:p>
        </w:tc>
      </w:tr>
      <w:tr w14:paraId="682DA068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7DFFC447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Нестерова А.В.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5072B99E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архитектор</w:t>
            </w:r>
          </w:p>
        </w:tc>
      </w:tr>
      <w:tr w14:paraId="7195AD28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265ED0E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eastAsia="Times New Roman"/>
                <w:b/>
                <w:i/>
                <w:color w:val="auto"/>
                <w:kern w:val="0"/>
                <w:vertAlign w:val="baseline"/>
                <w:lang w:eastAsia="ru-RU"/>
              </w:rPr>
            </w:pPr>
            <w:r>
              <w:rPr>
                <w:iCs/>
                <w:color w:val="auto"/>
              </w:rPr>
              <w:t>Примак А.А.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178EF725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менеджер ГИС</w:t>
            </w:r>
          </w:p>
        </w:tc>
      </w:tr>
      <w:tr w14:paraId="0D52D2F3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6CAAA0E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Жилинкова К.И.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56185903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экономист</w:t>
            </w:r>
          </w:p>
        </w:tc>
      </w:tr>
      <w:tr w14:paraId="7DE4C22A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26ADBF7F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Ткаченко Н.С.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7639C9B3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инженер-картограф ГИС</w:t>
            </w:r>
          </w:p>
        </w:tc>
      </w:tr>
      <w:tr w14:paraId="5BBD251E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50BB396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Лоскутов М.А.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60E9B4B6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инженер-картограф ГИС</w:t>
            </w:r>
          </w:p>
        </w:tc>
      </w:tr>
      <w:tr w14:paraId="6736B2DA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4B9ABB2E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Нестеров В.Р.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2E244782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инженер-картограф ГИС</w:t>
            </w:r>
          </w:p>
        </w:tc>
      </w:tr>
      <w:tr w14:paraId="53F8E372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4682EC6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Петрухин Е.Е.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27F6E3E4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инженер-картограф ГИС</w:t>
            </w:r>
          </w:p>
        </w:tc>
      </w:tr>
      <w:tr w14:paraId="533B1712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35C77F1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Алдаркин А.В.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61700A9A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</w:t>
            </w:r>
          </w:p>
        </w:tc>
      </w:tr>
      <w:tr w14:paraId="2ABC2197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4D8C715B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Дурнев И.Н.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2F364070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</w:t>
            </w:r>
          </w:p>
        </w:tc>
      </w:tr>
      <w:tr w14:paraId="0012AB56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15BFE8A4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Ивашкин А.Г.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4734E51A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</w:t>
            </w:r>
          </w:p>
        </w:tc>
      </w:tr>
      <w:tr w14:paraId="6812D228"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47A07243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Реутов А.Ю.</w:t>
            </w:r>
          </w:p>
        </w:tc>
        <w:tc>
          <w:tcPr>
            <w:tcW w:w="5700" w:type="dxa"/>
            <w:tcBorders>
              <w:tl2br w:val="nil"/>
              <w:tr2bl w:val="nil"/>
            </w:tcBorders>
            <w:vAlign w:val="center"/>
          </w:tcPr>
          <w:p w14:paraId="4B0D5AC1">
            <w:pPr>
              <w:keepNext w:val="0"/>
              <w:keepLines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240" w:leftChars="10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Cs/>
                <w:color w:val="auto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lang w:val="ru-RU"/>
              </w:rPr>
              <w:t>— инженер</w:t>
            </w:r>
          </w:p>
        </w:tc>
      </w:tr>
    </w:tbl>
    <w:p w14:paraId="3BB4E1C8">
      <w:pPr>
        <w:jc w:val="both"/>
        <w:rPr>
          <w:iCs/>
        </w:rPr>
      </w:pPr>
    </w:p>
    <w:p w14:paraId="0520CFF3">
      <w:pPr>
        <w:jc w:val="both"/>
        <w:rPr>
          <w:iCs/>
        </w:rPr>
      </w:pPr>
    </w:p>
    <w:p w14:paraId="2EB6DAD3">
      <w:pPr>
        <w:jc w:val="both"/>
        <w:rPr>
          <w:iCs/>
        </w:rPr>
      </w:pPr>
    </w:p>
    <w:p w14:paraId="547E7B61">
      <w:pPr>
        <w:jc w:val="both"/>
        <w:rPr>
          <w:iCs/>
        </w:rPr>
      </w:pPr>
    </w:p>
    <w:p w14:paraId="4D51BDA5">
      <w:pPr>
        <w:jc w:val="both"/>
        <w:rPr>
          <w:iCs/>
        </w:rPr>
      </w:pPr>
    </w:p>
    <w:p w14:paraId="45701D8E">
      <w:pPr>
        <w:jc w:val="both"/>
        <w:rPr>
          <w:iCs/>
        </w:rPr>
      </w:pPr>
    </w:p>
    <w:p w14:paraId="38B13213">
      <w:pPr>
        <w:jc w:val="both"/>
        <w:rPr>
          <w:iCs/>
        </w:rPr>
      </w:pPr>
    </w:p>
    <w:p w14:paraId="6E4BB455">
      <w:pPr>
        <w:jc w:val="both"/>
        <w:rPr>
          <w:iCs/>
        </w:rPr>
      </w:pPr>
    </w:p>
    <w:p w14:paraId="3FD008CA">
      <w:pPr>
        <w:jc w:val="both"/>
        <w:rPr>
          <w:iCs/>
        </w:rPr>
      </w:pPr>
    </w:p>
    <w:p w14:paraId="4C0CA137">
      <w:pPr>
        <w:jc w:val="both"/>
        <w:rPr>
          <w:iCs/>
        </w:rPr>
      </w:pPr>
    </w:p>
    <w:p w14:paraId="0F1A5181">
      <w:pPr>
        <w:jc w:val="both"/>
        <w:rPr>
          <w:iCs/>
        </w:rPr>
      </w:pPr>
    </w:p>
    <w:p w14:paraId="45680B2B">
      <w:pPr>
        <w:jc w:val="both"/>
        <w:rPr>
          <w:iCs/>
        </w:rPr>
      </w:pPr>
    </w:p>
    <w:p w14:paraId="0D76DCDE">
      <w:pPr>
        <w:jc w:val="both"/>
        <w:rPr>
          <w:iCs/>
        </w:rPr>
      </w:pPr>
    </w:p>
    <w:p w14:paraId="18534494">
      <w:pPr>
        <w:jc w:val="both"/>
        <w:rPr>
          <w:iCs/>
        </w:rPr>
      </w:pPr>
    </w:p>
    <w:p w14:paraId="60DCAE90">
      <w:pPr>
        <w:jc w:val="both"/>
        <w:rPr>
          <w:iCs/>
        </w:rPr>
      </w:pPr>
    </w:p>
    <w:p w14:paraId="3EF74C8B">
      <w:pPr>
        <w:jc w:val="both"/>
        <w:rPr>
          <w:iCs/>
        </w:rPr>
      </w:pPr>
    </w:p>
    <w:p w14:paraId="7A6C8847">
      <w:pPr>
        <w:jc w:val="both"/>
        <w:rPr>
          <w:iCs/>
        </w:rPr>
      </w:pPr>
    </w:p>
    <w:p w14:paraId="04C94FAF">
      <w:pPr>
        <w:jc w:val="both"/>
        <w:rPr>
          <w:iCs/>
        </w:rPr>
      </w:pPr>
    </w:p>
    <w:p w14:paraId="145386C3">
      <w:pPr>
        <w:jc w:val="both"/>
        <w:rPr>
          <w:iCs/>
        </w:rPr>
      </w:pPr>
    </w:p>
    <w:p w14:paraId="388A6891">
      <w:pPr>
        <w:jc w:val="both"/>
        <w:rPr>
          <w:iCs/>
        </w:rPr>
      </w:pPr>
    </w:p>
    <w:p w14:paraId="3481ADFD">
      <w:pPr>
        <w:pStyle w:val="2"/>
        <w:pageBreakBefore/>
        <w:tabs>
          <w:tab w:val="left" w:pos="0"/>
        </w:tabs>
        <w:suppressAutoHyphens/>
        <w:spacing w:before="0" w:after="240" w:line="360" w:lineRule="auto"/>
        <w:jc w:val="center"/>
        <w:rPr>
          <w:rFonts w:ascii="Times New Roman" w:hAnsi="Times New Roman" w:cs="Times New Roman"/>
          <w:color w:val="auto"/>
        </w:rPr>
      </w:pPr>
      <w:bookmarkStart w:id="7" w:name="_Toc457811182"/>
      <w:bookmarkStart w:id="8" w:name="_Toc369705895"/>
      <w:bookmarkStart w:id="9" w:name="_Toc315701061"/>
      <w:bookmarkStart w:id="10" w:name="_Toc468362236"/>
      <w:bookmarkStart w:id="11" w:name="_Toc5555"/>
      <w:bookmarkStart w:id="12" w:name="_Toc381966118"/>
      <w:bookmarkStart w:id="13" w:name="_Toc466465230"/>
      <w:bookmarkStart w:id="14" w:name="_Toc342472299"/>
      <w:r>
        <w:rPr>
          <w:rFonts w:ascii="Times New Roman" w:hAnsi="Times New Roman" w:cs="Times New Roman"/>
          <w:color w:val="auto"/>
        </w:rPr>
        <w:t>СОДЕРЖАНИЕ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dt>
      <w:sdtPr>
        <w:rPr>
          <w:rFonts w:ascii="Times New Roman" w:hAnsi="Times New Roman" w:eastAsia="Calibri" w:cs="Times New Roman"/>
          <w:b w:val="0"/>
          <w:bCs w:val="0"/>
          <w:color w:val="3264C8"/>
          <w:kern w:val="2"/>
          <w:sz w:val="24"/>
          <w:szCs w:val="24"/>
        </w:rPr>
        <w:id w:val="536726776"/>
        <w:docPartObj>
          <w:docPartGallery w:val="Table of Contents"/>
          <w:docPartUnique/>
        </w:docPartObj>
      </w:sdtPr>
      <w:sdtEndPr>
        <w:rPr>
          <w:rFonts w:ascii="Times New Roman" w:hAnsi="Times New Roman" w:eastAsia="Calibri" w:cs="Times New Roman"/>
          <w:b w:val="0"/>
          <w:bCs w:val="0"/>
          <w:color w:val="3264C8"/>
          <w:kern w:val="2"/>
          <w:sz w:val="24"/>
          <w:szCs w:val="24"/>
        </w:rPr>
      </w:sdtEndPr>
      <w:sdtContent>
        <w:p w14:paraId="1E4593AE">
          <w:pPr>
            <w:rPr>
              <w:rFonts w:ascii="Times New Roman" w:hAnsi="Times New Roman" w:eastAsia="Times New Roman" w:cs="Times New Roman"/>
              <w:color w:val="3264C8"/>
              <w:sz w:val="24"/>
              <w:szCs w:val="24"/>
              <w:lang w:val="ru-RU" w:eastAsia="ru-RU" w:bidi="ar-SA"/>
            </w:rPr>
          </w:pPr>
          <w:r>
            <w:rPr>
              <w:color w:val="3264C8"/>
            </w:rPr>
            <w:fldChar w:fldCharType="begin"/>
          </w:r>
          <w:r>
            <w:rPr>
              <w:color w:val="3264C8"/>
            </w:rPr>
            <w:instrText xml:space="preserve"> TOC \o "1-3" \h \z \u </w:instrText>
          </w:r>
          <w:r>
            <w:rPr>
              <w:color w:val="3264C8"/>
            </w:rPr>
            <w:fldChar w:fldCharType="separate"/>
          </w:r>
        </w:p>
        <w:p w14:paraId="1A0843FE">
          <w:pPr>
            <w:pStyle w:val="12"/>
            <w:tabs>
              <w:tab w:val="right" w:leader="dot" w:pos="8504"/>
            </w:tabs>
          </w:pPr>
          <w:r>
            <w:rPr>
              <w:color w:val="3264C8"/>
            </w:rPr>
            <w:fldChar w:fldCharType="begin"/>
          </w:r>
          <w:r>
            <w:instrText xml:space="preserve"> HYPERLINK \l _Toc5555 </w:instrText>
          </w:r>
          <w:r>
            <w:fldChar w:fldCharType="separate"/>
          </w:r>
          <w:r>
            <w:rPr>
              <w:rFonts w:ascii="Times New Roman" w:hAnsi="Times New Roman" w:cs="Times New Roman"/>
            </w:rPr>
            <w:t>СОДЕРЖАНИЕ</w:t>
          </w:r>
          <w:r>
            <w:tab/>
          </w:r>
          <w:r>
            <w:fldChar w:fldCharType="begin"/>
          </w:r>
          <w:r>
            <w:instrText xml:space="preserve"> PAGEREF _Toc5555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color w:val="3264C8"/>
            </w:rPr>
            <w:fldChar w:fldCharType="end"/>
          </w:r>
        </w:p>
        <w:p w14:paraId="6DAD4494">
          <w:pPr>
            <w:pStyle w:val="12"/>
            <w:tabs>
              <w:tab w:val="right" w:leader="dot" w:pos="8504"/>
            </w:tabs>
          </w:pPr>
          <w:r>
            <w:rPr>
              <w:color w:val="3264C8"/>
            </w:rPr>
            <w:fldChar w:fldCharType="begin"/>
          </w:r>
          <w:r>
            <w:instrText xml:space="preserve"> HYPERLINK \l _Toc481 </w:instrText>
          </w:r>
          <w:r>
            <w:fldChar w:fldCharType="separate"/>
          </w:r>
          <w:r>
            <w:rPr>
              <w:rFonts w:ascii="Times New Roman" w:hAnsi="Times New Roman"/>
            </w:rPr>
            <w:t>Введение</w:t>
          </w:r>
          <w:r>
            <w:tab/>
          </w:r>
          <w:r>
            <w:fldChar w:fldCharType="begin"/>
          </w:r>
          <w:r>
            <w:instrText xml:space="preserve"> PAGEREF _Toc481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color w:val="3264C8"/>
            </w:rPr>
            <w:fldChar w:fldCharType="end"/>
          </w:r>
        </w:p>
        <w:p w14:paraId="00EC224C">
          <w:pPr>
            <w:pStyle w:val="12"/>
            <w:tabs>
              <w:tab w:val="right" w:leader="dot" w:pos="8504"/>
            </w:tabs>
          </w:pPr>
          <w:r>
            <w:rPr>
              <w:color w:val="3264C8"/>
            </w:rPr>
            <w:fldChar w:fldCharType="begin"/>
          </w:r>
          <w:r>
            <w:instrText xml:space="preserve"> HYPERLINK \l _Toc285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  <w:szCs w:val="28"/>
            </w:rPr>
            <w:t>1</w:t>
          </w:r>
          <w:r>
            <w:rPr>
              <w:rFonts w:hint="default" w:cs="Times New Roman"/>
              <w:szCs w:val="28"/>
              <w:lang w:val="ru-RU"/>
            </w:rPr>
            <w:t>.</w:t>
          </w:r>
          <w:r>
            <w:rPr>
              <w:rFonts w:hint="default" w:ascii="Times New Roman" w:hAnsi="Times New Roman" w:cs="Times New Roman"/>
              <w:szCs w:val="28"/>
            </w:rPr>
            <w:t xml:space="preserve"> </w:t>
          </w:r>
          <w:r>
            <w:rPr>
              <w:rFonts w:hint="default" w:cs="Times New Roman"/>
              <w:szCs w:val="28"/>
              <w:lang w:val="ru-RU"/>
            </w:rPr>
            <w:t xml:space="preserve"> </w:t>
          </w:r>
          <w:r>
            <w:rPr>
              <w:rFonts w:ascii="Times New Roman" w:hAnsi="Times New Roman"/>
              <w:szCs w:val="28"/>
            </w:rPr>
            <w:t>СВЕДЕНИЯ О ВИДАХ, НАЗНАЧЕНИИ И НАИМЕНОВАНИЯХ ПЛАНИРУЕМЫХ ДЛЯ РАЗМЕЩЕНИЯ ОБЪЕКТОВ МЕСТНОГО ЗНАЧЕНИЯ ПИСКОВИЧСКОЙ ВОЛОСТИ И ИХ ОСНОВНЫЕ ХАРАКТЕРИСТИКИ</w:t>
          </w:r>
          <w:r>
            <w:tab/>
          </w:r>
          <w:r>
            <w:fldChar w:fldCharType="begin"/>
          </w:r>
          <w:r>
            <w:instrText xml:space="preserve"> PAGEREF _Toc285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color w:val="3264C8"/>
            </w:rPr>
            <w:fldChar w:fldCharType="end"/>
          </w:r>
        </w:p>
        <w:p w14:paraId="79B6B195">
          <w:pPr>
            <w:pStyle w:val="12"/>
            <w:tabs>
              <w:tab w:val="right" w:leader="dot" w:pos="8504"/>
            </w:tabs>
          </w:pPr>
          <w:r>
            <w:rPr>
              <w:color w:val="3264C8"/>
            </w:rPr>
            <w:fldChar w:fldCharType="begin"/>
          </w:r>
          <w:r>
            <w:instrText xml:space="preserve"> HYPERLINK \l _Toc24518 </w:instrText>
          </w:r>
          <w:r>
            <w:fldChar w:fldCharType="separate"/>
          </w:r>
          <w:r>
            <w:rPr>
              <w:rFonts w:hint="default" w:ascii="Times New Roman" w:hAnsi="Times New Roman" w:cs="Times New Roman"/>
              <w:bCs/>
              <w:szCs w:val="28"/>
            </w:rPr>
            <w:t>2</w:t>
          </w:r>
          <w:r>
            <w:rPr>
              <w:rFonts w:hint="default" w:cs="Times New Roman"/>
              <w:bCs/>
              <w:szCs w:val="28"/>
              <w:lang w:val="ru-RU"/>
            </w:rPr>
            <w:t>.</w:t>
          </w:r>
          <w:r>
            <w:rPr>
              <w:rFonts w:hint="default" w:ascii="Times New Roman" w:hAnsi="Times New Roman" w:cs="Times New Roman"/>
              <w:bCs/>
              <w:szCs w:val="28"/>
            </w:rPr>
            <w:t xml:space="preserve"> </w:t>
          </w:r>
          <w:r>
            <w:rPr>
              <w:rFonts w:hint="default" w:cs="Times New Roman"/>
              <w:bCs/>
              <w:szCs w:val="28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bCs/>
              <w:szCs w:val="28"/>
            </w:rPr>
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  </w:r>
          <w:r>
            <w:tab/>
          </w:r>
          <w:r>
            <w:fldChar w:fldCharType="begin"/>
          </w:r>
          <w:r>
            <w:instrText xml:space="preserve"> PAGEREF _Toc24518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color w:val="3264C8"/>
            </w:rPr>
            <w:fldChar w:fldCharType="end"/>
          </w:r>
        </w:p>
        <w:p w14:paraId="424AF02C">
          <w:pPr>
            <w:pStyle w:val="14"/>
            <w:tabs>
              <w:tab w:val="right" w:leader="dot" w:pos="8504"/>
            </w:tabs>
            <w:ind w:left="0" w:leftChars="0" w:firstLine="0" w:firstLineChars="0"/>
          </w:pPr>
          <w:r>
            <w:rPr>
              <w:color w:val="3264C8"/>
            </w:rPr>
            <w:fldChar w:fldCharType="begin"/>
          </w:r>
          <w:r>
            <w:instrText xml:space="preserve"> HYPERLINK \l _Toc30626 </w:instrText>
          </w:r>
          <w:r>
            <w:fldChar w:fldCharType="separate"/>
          </w:r>
          <w:r>
            <w:rPr>
              <w:rFonts w:hint="default" w:ascii="Times New Roman" w:hAnsi="Times New Roman" w:eastAsia="Times New Roman" w:cs="Times New Roman"/>
              <w:sz w:val="24"/>
              <w:szCs w:val="28"/>
              <w:lang w:val="ru-RU" w:eastAsia="ru-RU" w:bidi="ar-SA"/>
            </w:rPr>
            <w:t>3</w:t>
          </w:r>
          <w:r>
            <w:rPr>
              <w:rFonts w:ascii="Times New Roman" w:hAnsi="Times New Roman" w:eastAsia="Times New Roman" w:cs="Times New Roman"/>
              <w:sz w:val="24"/>
              <w:szCs w:val="28"/>
              <w:lang w:val="ru-RU" w:eastAsia="ru-RU" w:bidi="ar-SA"/>
            </w:rPr>
            <w:t>.</w:t>
          </w:r>
          <w:r>
            <w:rPr>
              <w:rFonts w:hint="default" w:cs="Times New Roman"/>
              <w:sz w:val="24"/>
              <w:szCs w:val="28"/>
              <w:lang w:val="en-US" w:eastAsia="ru-RU" w:bidi="ar-SA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4"/>
              <w:szCs w:val="28"/>
              <w:lang w:val="ru-RU" w:eastAsia="ru-RU" w:bidi="ar-SA"/>
            </w:rPr>
            <w:t xml:space="preserve"> МЕРОПРИЯТИЯ ПО ПЕРЕВОДУ ЗЕМЕЛЬ ИЗ ОДНОЙ КАТЕГОРИИ В ДРУГУЮ</w:t>
          </w:r>
          <w:r>
            <w:tab/>
          </w:r>
          <w:r>
            <w:fldChar w:fldCharType="begin"/>
          </w:r>
          <w:r>
            <w:instrText xml:space="preserve"> PAGEREF _Toc30626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color w:val="3264C8"/>
            </w:rPr>
            <w:fldChar w:fldCharType="end"/>
          </w:r>
        </w:p>
        <w:p w14:paraId="1FB17DE7">
          <w:r>
            <w:rPr>
              <w:color w:val="3264C8"/>
            </w:rPr>
            <w:fldChar w:fldCharType="end"/>
          </w:r>
        </w:p>
      </w:sdtContent>
    </w:sdt>
    <w:p w14:paraId="07303252">
      <w:pPr>
        <w:pStyle w:val="2"/>
        <w:spacing w:before="120" w:after="12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 w:cs="Arial"/>
          <w:sz w:val="26"/>
          <w:lang w:eastAsia="ru-RU"/>
        </w:rPr>
        <w:br w:type="page"/>
      </w:r>
    </w:p>
    <w:p w14:paraId="27B4072A">
      <w:pPr>
        <w:pStyle w:val="2"/>
        <w:pageBreakBefore/>
        <w:shd w:val="clear"/>
        <w:tabs>
          <w:tab w:val="left" w:pos="0"/>
        </w:tabs>
        <w:suppressAutoHyphens/>
        <w:spacing w:before="360" w:after="12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ВВЕДЕНИЕ</w:t>
      </w:r>
    </w:p>
    <w:p w14:paraId="02E9E6B8">
      <w:pPr>
        <w:pStyle w:val="52"/>
        <w:shd w:val="clear"/>
        <w:kinsoku w:val="0"/>
        <w:overflowPunct w:val="0"/>
        <w:snapToGrid w:val="0"/>
        <w:ind w:firstLine="709"/>
        <w:jc w:val="both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 xml:space="preserve">Проект внесения изменений в генеральный план муниципального образования «Переслегинская волость» Великолукского района Псковской области (далее Проект) разработан ООО НВЦ «Интеграционные технологии» в соответствии с муниципальным контрактом № 01573000016230000410001 от 14 июня 2023 г. по заданию Администрации Великолукского района Псковской области. </w:t>
      </w:r>
    </w:p>
    <w:p w14:paraId="3F619535">
      <w:pPr>
        <w:pStyle w:val="52"/>
        <w:shd w:val="clear"/>
        <w:spacing w:before="60" w:after="60"/>
        <w:ind w:firstLine="709"/>
        <w:jc w:val="both"/>
        <w:rPr>
          <w:rFonts w:ascii="Times New Roman" w:hAnsi="Times New Roman" w:eastAsia="Andale Sans UI;Arial Unicode MS" w:cs="Times New Roman"/>
          <w:b/>
          <w:bCs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b/>
          <w:bCs/>
          <w:color w:val="auto"/>
          <w:kern w:val="2"/>
          <w:sz w:val="24"/>
          <w:szCs w:val="24"/>
          <w:lang w:eastAsia="en-US"/>
        </w:rPr>
        <w:t xml:space="preserve">Основание для разработки: </w:t>
      </w:r>
    </w:p>
    <w:p w14:paraId="3BFB8A1B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Постановление Администрации Великолукского района Псковской области от 01.02.2023 № 159 «О подготовке проектов внесения изменений в генеральный план и правила землепользования и застройки муниципального образования «Переслегинская волость» Великолукского района Псковской области».</w:t>
      </w:r>
    </w:p>
    <w:p w14:paraId="31955184">
      <w:pPr>
        <w:pStyle w:val="52"/>
        <w:shd w:val="clear"/>
        <w:kinsoku w:val="0"/>
        <w:overflowPunct w:val="0"/>
        <w:snapToGrid w:val="0"/>
        <w:ind w:firstLine="709"/>
        <w:jc w:val="both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Генеральным планом определены сроки реализации проектных предложений:</w:t>
      </w:r>
    </w:p>
    <w:p w14:paraId="1F6332A0">
      <w:pPr>
        <w:pStyle w:val="52"/>
        <w:shd w:val="clear"/>
        <w:ind w:firstLine="737"/>
        <w:jc w:val="both"/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 xml:space="preserve">Исходный год </w:t>
      </w: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>- 2023 год;</w:t>
      </w:r>
    </w:p>
    <w:p w14:paraId="0B1DE155">
      <w:pPr>
        <w:pStyle w:val="52"/>
        <w:shd w:val="clear"/>
        <w:ind w:firstLine="737"/>
        <w:jc w:val="both"/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 xml:space="preserve">Первая очередь </w:t>
      </w: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>- 2028 год;</w:t>
      </w:r>
    </w:p>
    <w:p w14:paraId="44A5B939">
      <w:pPr>
        <w:pStyle w:val="52"/>
        <w:shd w:val="clear"/>
        <w:ind w:firstLine="737"/>
        <w:jc w:val="both"/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 xml:space="preserve">Расчетный срок </w:t>
      </w: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kern w:val="2"/>
          <w:sz w:val="24"/>
          <w:szCs w:val="24"/>
          <w:lang w:eastAsia="en-US"/>
        </w:rPr>
        <w:t>- 2043 год.</w:t>
      </w:r>
    </w:p>
    <w:p w14:paraId="32B53853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Границы проектирования приняты в соответствии с Законом Псковской области от 28.02.2005 № 420-03 «Об установлении границ и статуса вновь образуемых муниципальных образований на территории Псковской области».</w:t>
      </w:r>
    </w:p>
    <w:p w14:paraId="3AB2978C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bookmarkStart w:id="15" w:name="_Toc167275001"/>
      <w:bookmarkStart w:id="16" w:name="_Toc167275052"/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 xml:space="preserve">Генеральный план сельского поселения разработан с применением компьютерной геоинформационной системы (ГИС) – программный пакет. </w:t>
      </w:r>
    </w:p>
    <w:p w14:paraId="21C96D2E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Геоинформационная система имеет многоцелевое назначение, наиболее важным является возможность ее использования в управлении развитием территории, оптимизации земельной и инвестиционной политики, улучшении транспортного обслуживания и экологической ситуации, развитии инженерной инфраструктуры.</w:t>
      </w:r>
    </w:p>
    <w:bookmarkEnd w:id="15"/>
    <w:bookmarkEnd w:id="16"/>
    <w:p w14:paraId="77D7AD11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 xml:space="preserve">Генеральный план </w:t>
      </w: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val="ru-RU" w:eastAsia="en-US"/>
        </w:rPr>
        <w:t>сельского</w:t>
      </w:r>
      <w:r>
        <w:rPr>
          <w:rFonts w:hint="default" w:ascii="Times New Roman" w:hAnsi="Times New Roman" w:eastAsia="Andale Sans UI;Arial Unicode MS" w:cs="Times New Roman"/>
          <w:kern w:val="2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 xml:space="preserve">поселения является документом территориального планирования муниципального образования. Территориальное планирование, как  вид градостроительной деятельности, установленный Градостроительным Кодексом Российской Федерации, направлено на определение в его документах назначения территорий, исходя из совокупности социальных, экономических, экологических и иных факторов. Территориальное планирование осуществляется в целях обеспечения устойчивого развития территории, развития инженерной, транспортной и социальной инфраструктур, обеспечения интересов граждан, их объединений, интересов Российской Федерации, ее субъектов и муниципальных образований. Территориальное планирование, планирование развития территории, осуществляется, в том числе, для установления функциональных зон и определения планируемого размещения объектов федерального, регионального и местного значения. </w:t>
      </w:r>
    </w:p>
    <w:p w14:paraId="4C07E8CC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порядке. Генеральный план поселения может являться основанием для установления или изменения границ населенных пунктов, входящих в его состав.</w:t>
      </w:r>
    </w:p>
    <w:p w14:paraId="1870ED8C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Документ территориального планирования, в частности генеральный план поселения, является обязательным для органов государственной власти, органов местного самоуправления при принятии ими решений и реализации таких решений. С 31.12.2012</w:t>
      </w:r>
      <w:r>
        <w:rPr>
          <w:rFonts w:hint="default" w:ascii="Times New Roman" w:hAnsi="Times New Roman" w:eastAsia="Andale Sans UI;Arial Unicode MS" w:cs="Times New Roman"/>
          <w:kern w:val="2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г. не допускается принятие органами государственной власти, органами местного самоуправления решений о резервировании земель, об изъятии, в том числе путем выкупа, земельных участков для государственных или муниципальных нужд, о переводе земель из одной категории в другую при отсутствии документов территориального планирования.</w:t>
      </w:r>
    </w:p>
    <w:p w14:paraId="2D8A34A2">
      <w:pPr>
        <w:pStyle w:val="52"/>
        <w:keepNext w:val="0"/>
        <w:keepLines w:val="0"/>
        <w:pageBreakBefore w:val="0"/>
        <w:widowControl w:val="0"/>
        <w:shd w:val="clear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709"/>
        <w:jc w:val="both"/>
        <w:textAlignment w:val="auto"/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 w:eastAsia="Andale Sans UI;Arial Unicode MS" w:cs="Times New Roman"/>
          <w:kern w:val="2"/>
          <w:sz w:val="24"/>
          <w:szCs w:val="24"/>
          <w:lang w:eastAsia="en-US"/>
        </w:rPr>
        <w:t>Генеральные планы поселений утверждаются на срок не менее чем двадцать лет.</w:t>
      </w:r>
    </w:p>
    <w:p w14:paraId="4D0C3246">
      <w:pPr>
        <w:pStyle w:val="18"/>
        <w:widowControl w:val="0"/>
        <w:spacing w:after="0" w:line="240" w:lineRule="auto"/>
        <w:ind w:left="0" w:firstLine="709"/>
        <w:jc w:val="both"/>
      </w:pPr>
      <w:r>
        <w:t>Проект Генерального плана сельского поселения «</w:t>
      </w:r>
      <w:r>
        <w:rPr>
          <w:lang w:val="ru-RU"/>
        </w:rPr>
        <w:t>Переслегинская</w:t>
      </w:r>
      <w:r>
        <w:rPr>
          <w:rFonts w:hint="default"/>
          <w:lang w:val="ru-RU"/>
        </w:rPr>
        <w:t xml:space="preserve"> </w:t>
      </w:r>
      <w:r>
        <w:t>волость» разработан в соответствии с:</w:t>
      </w:r>
    </w:p>
    <w:p w14:paraId="20ABE3D4">
      <w:pPr>
        <w:pStyle w:val="18"/>
        <w:widowControl w:val="0"/>
        <w:numPr>
          <w:ilvl w:val="0"/>
          <w:numId w:val="2"/>
        </w:numPr>
        <w:spacing w:after="0" w:line="240" w:lineRule="auto"/>
        <w:ind w:left="480" w:leftChars="0" w:hanging="360" w:firstLineChars="0"/>
        <w:jc w:val="both"/>
      </w:pPr>
      <w:r>
        <w:t>Градостроительным кодексом Российской Федерации в редакции Федерального закона от 20.03.2011 № 41-ФЗ;</w:t>
      </w:r>
    </w:p>
    <w:p w14:paraId="4BF9C436">
      <w:pPr>
        <w:pStyle w:val="18"/>
        <w:widowControl w:val="0"/>
        <w:numPr>
          <w:ilvl w:val="0"/>
          <w:numId w:val="2"/>
        </w:numPr>
        <w:spacing w:after="0" w:line="240" w:lineRule="auto"/>
        <w:ind w:left="480" w:leftChars="0" w:hanging="360" w:firstLineChars="0"/>
        <w:jc w:val="both"/>
      </w:pPr>
      <w:r>
        <w:t xml:space="preserve">Методическими рекомендациями по разработке генеральных планов поселений и городских округов, утвержденных Приказом Министерства регионального развития от 28.05.2011 № 244; </w:t>
      </w:r>
    </w:p>
    <w:p w14:paraId="4B570BB1">
      <w:pPr>
        <w:pStyle w:val="18"/>
        <w:widowControl w:val="0"/>
        <w:numPr>
          <w:ilvl w:val="0"/>
          <w:numId w:val="2"/>
        </w:numPr>
        <w:spacing w:after="0" w:line="240" w:lineRule="auto"/>
        <w:ind w:left="480" w:leftChars="0" w:hanging="360" w:firstLineChars="0"/>
        <w:jc w:val="both"/>
      </w:pPr>
      <w:r>
        <w:t>актуализированной редакцией СНиП 2.07.01.-89* «Градостроительство. Планировка и застройка городских и сельских поселений»;</w:t>
      </w:r>
    </w:p>
    <w:p w14:paraId="245D7049">
      <w:pPr>
        <w:pStyle w:val="18"/>
        <w:widowControl w:val="0"/>
        <w:numPr>
          <w:ilvl w:val="0"/>
          <w:numId w:val="2"/>
        </w:numPr>
        <w:spacing w:after="0" w:line="240" w:lineRule="auto"/>
        <w:ind w:left="480" w:leftChars="0" w:hanging="360" w:firstLineChars="0"/>
        <w:jc w:val="both"/>
      </w:pPr>
      <w:r>
        <w:t xml:space="preserve">иными действующими законодательными и нормативными документами, регламентирующими градостроительную деятельность на территории Российской Федерации, Псковской области и муниципального образования; </w:t>
      </w:r>
    </w:p>
    <w:p w14:paraId="595126CC">
      <w:pPr>
        <w:pStyle w:val="18"/>
        <w:widowControl w:val="0"/>
        <w:numPr>
          <w:ilvl w:val="0"/>
          <w:numId w:val="2"/>
        </w:numPr>
        <w:spacing w:after="0" w:line="240" w:lineRule="auto"/>
        <w:ind w:left="480" w:leftChars="0" w:hanging="360" w:firstLineChars="0"/>
        <w:jc w:val="both"/>
        <w:sectPr>
          <w:footerReference r:id="rId8" w:type="first"/>
          <w:headerReference r:id="rId6" w:type="default"/>
          <w:footerReference r:id="rId7" w:type="default"/>
          <w:pgSz w:w="11906" w:h="16838"/>
          <w:pgMar w:top="850" w:right="1701" w:bottom="850" w:left="1701" w:header="709" w:footer="709" w:gutter="0"/>
          <w:pgNumType w:fmt="decimal" w:start="1"/>
          <w:cols w:space="708" w:num="1"/>
          <w:titlePg/>
          <w:docGrid w:linePitch="360" w:charSpace="0"/>
        </w:sectPr>
      </w:pPr>
      <w:r>
        <w:t>заданием на подготовку настоящего проекта (приложение №1 к муниципальному контракту), в части, не противоречащей вышеуказанным документам.</w:t>
      </w:r>
    </w:p>
    <w:p w14:paraId="2531E53C">
      <w:pPr>
        <w:pStyle w:val="2"/>
        <w:keepNext/>
        <w:keepLines/>
        <w:pageBreakBefore/>
        <w:widowControl/>
        <w:numPr>
          <w:ilvl w:val="1"/>
          <w:numId w:val="3"/>
        </w:numPr>
        <w:tabs>
          <w:tab w:val="left" w:pos="0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center"/>
        <w:textAlignment w:val="auto"/>
        <w:rPr>
          <w:rFonts w:ascii="Times New Roman" w:hAnsi="Times New Roman"/>
          <w:sz w:val="28"/>
          <w:szCs w:val="28"/>
        </w:rPr>
      </w:pPr>
      <w:bookmarkStart w:id="17" w:name="_Toc285"/>
      <w:bookmarkStart w:id="18" w:name="_Toc525148215"/>
      <w:bookmarkStart w:id="19" w:name="_Toc29986610"/>
      <w:bookmarkStart w:id="20" w:name="_Toc352157512"/>
      <w:r>
        <w:rPr>
          <w:rFonts w:hint="default"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СВЕДЕНИЯ О ВИДАХ, НАЗНАЧЕНИИ И НАИМЕНОВАНИЯХ ПЛАНИРУЕМЫХ ДЛЯ РАЗМЕЩЕНИЯ ОБЪЕКТОВ МЕСТНОГО ЗНАЧЕНИЯ </w:t>
      </w:r>
      <w:r>
        <w:rPr>
          <w:rFonts w:ascii="Times New Roman" w:hAnsi="Times New Roman"/>
          <w:sz w:val="28"/>
          <w:szCs w:val="28"/>
          <w:lang w:val="ru-RU"/>
        </w:rPr>
        <w:t>ПЕРЕСЛЕГИНСКОЙ</w:t>
      </w:r>
      <w:r>
        <w:rPr>
          <w:rFonts w:ascii="Times New Roman" w:hAnsi="Times New Roman"/>
          <w:sz w:val="28"/>
          <w:szCs w:val="28"/>
        </w:rPr>
        <w:t xml:space="preserve"> ВОЛОСТИ И ИХ ОСНОВНЫЕ ХАРАКТЕРИСТИКИ</w:t>
      </w:r>
      <w:bookmarkEnd w:id="17"/>
      <w:bookmarkEnd w:id="18"/>
      <w:bookmarkEnd w:id="19"/>
    </w:p>
    <w:p w14:paraId="76020D3B">
      <w:pPr>
        <w:jc w:val="center"/>
        <w:rPr>
          <w:color w:val="auto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0"/>
          <w:szCs w:val="20"/>
        </w:rPr>
        <w:t xml:space="preserve">Планируемые для размещения на территории </w:t>
      </w:r>
      <w:r>
        <w:rPr>
          <w:rFonts w:hint="default" w:cs="Times New Roman"/>
          <w:b/>
          <w:bCs w:val="0"/>
          <w:color w:val="auto"/>
          <w:sz w:val="20"/>
          <w:szCs w:val="20"/>
          <w:lang w:val="ru-RU"/>
        </w:rPr>
        <w:t xml:space="preserve">муниципального образования «Переслегинская </w:t>
      </w:r>
      <w:r>
        <w:rPr>
          <w:rFonts w:hint="default" w:ascii="Times New Roman" w:hAnsi="Times New Roman" w:cs="Times New Roman"/>
          <w:b/>
          <w:bCs w:val="0"/>
          <w:color w:val="auto"/>
          <w:sz w:val="20"/>
          <w:szCs w:val="20"/>
        </w:rPr>
        <w:t>волост</w:t>
      </w:r>
      <w:r>
        <w:rPr>
          <w:rFonts w:hint="default" w:cs="Times New Roman"/>
          <w:b/>
          <w:bCs w:val="0"/>
          <w:color w:val="auto"/>
          <w:sz w:val="20"/>
          <w:szCs w:val="20"/>
          <w:lang w:val="ru-RU"/>
        </w:rPr>
        <w:t>ь»</w:t>
      </w:r>
      <w:r>
        <w:rPr>
          <w:rFonts w:hint="default" w:ascii="Times New Roman" w:hAnsi="Times New Roman" w:cs="Times New Roman"/>
          <w:b/>
          <w:bCs w:val="0"/>
          <w:color w:val="auto"/>
          <w:sz w:val="20"/>
          <w:szCs w:val="20"/>
        </w:rPr>
        <w:t xml:space="preserve"> объекты местного значения</w:t>
      </w:r>
    </w:p>
    <w:tbl>
      <w:tblPr>
        <w:tblStyle w:val="5"/>
        <w:tblW w:w="13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2135"/>
        <w:gridCol w:w="2898"/>
        <w:gridCol w:w="1785"/>
        <w:gridCol w:w="2523"/>
        <w:gridCol w:w="2036"/>
        <w:gridCol w:w="1823"/>
      </w:tblGrid>
      <w:tr w14:paraId="4554F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tblHeader/>
          <w:jc w:val="center"/>
        </w:trPr>
        <w:tc>
          <w:tcPr>
            <w:tcW w:w="406" w:type="dxa"/>
            <w:shd w:val="clear" w:color="auto" w:fill="auto"/>
            <w:noWrap w:val="0"/>
            <w:vAlign w:val="center"/>
          </w:tcPr>
          <w:p w14:paraId="3BE7A50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  <w:t>№</w:t>
            </w:r>
          </w:p>
        </w:tc>
        <w:tc>
          <w:tcPr>
            <w:tcW w:w="2135" w:type="dxa"/>
            <w:shd w:val="clear" w:color="auto" w:fill="auto"/>
            <w:noWrap w:val="0"/>
            <w:vAlign w:val="center"/>
          </w:tcPr>
          <w:p w14:paraId="1B5B977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  <w:t>Виды, назначение и наименование объекта</w:t>
            </w:r>
          </w:p>
        </w:tc>
        <w:tc>
          <w:tcPr>
            <w:tcW w:w="2898" w:type="dxa"/>
            <w:shd w:val="clear" w:color="auto" w:fill="auto"/>
            <w:noWrap w:val="0"/>
            <w:vAlign w:val="center"/>
          </w:tcPr>
          <w:p w14:paraId="0DCFC503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Краткая характеристика объекта, тип и описание мероприятия</w:t>
            </w:r>
          </w:p>
        </w:tc>
        <w:tc>
          <w:tcPr>
            <w:tcW w:w="1785" w:type="dxa"/>
            <w:shd w:val="clear" w:color="auto" w:fill="auto"/>
            <w:noWrap w:val="0"/>
            <w:vAlign w:val="center"/>
          </w:tcPr>
          <w:p w14:paraId="3E36BA24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Местоположение планируемого объекта</w:t>
            </w:r>
          </w:p>
        </w:tc>
        <w:tc>
          <w:tcPr>
            <w:tcW w:w="2523" w:type="dxa"/>
            <w:shd w:val="clear" w:color="auto" w:fill="auto"/>
            <w:noWrap w:val="0"/>
            <w:vAlign w:val="center"/>
          </w:tcPr>
          <w:p w14:paraId="27FCAF0B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lang w:val="ru-RU"/>
              </w:rPr>
              <w:t>Функциональная зона</w:t>
            </w:r>
          </w:p>
        </w:tc>
        <w:tc>
          <w:tcPr>
            <w:tcW w:w="2036" w:type="dxa"/>
            <w:shd w:val="clear" w:color="auto" w:fill="auto"/>
            <w:noWrap w:val="0"/>
            <w:vAlign w:val="center"/>
          </w:tcPr>
          <w:p w14:paraId="18629C7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color w:val="auto"/>
                <w:sz w:val="20"/>
                <w:szCs w:val="20"/>
                <w:lang w:val="ru-RU"/>
              </w:rPr>
              <w:t>Срок реализации</w:t>
            </w:r>
          </w:p>
        </w:tc>
        <w:tc>
          <w:tcPr>
            <w:tcW w:w="1823" w:type="dxa"/>
            <w:shd w:val="clear" w:color="auto" w:fill="auto"/>
            <w:noWrap w:val="0"/>
            <w:vAlign w:val="center"/>
          </w:tcPr>
          <w:p w14:paraId="74EBD0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color w:val="auto"/>
                <w:sz w:val="20"/>
                <w:szCs w:val="20"/>
                <w:lang w:val="ru-RU"/>
              </w:rPr>
              <w:t>Характеристики зон с особыми условиями использования территории, в случае если установление таких зон требуется в связи со строительством объекта</w:t>
            </w:r>
          </w:p>
        </w:tc>
      </w:tr>
      <w:tr w14:paraId="08D7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406" w:type="dxa"/>
            <w:shd w:val="clear" w:color="auto" w:fill="auto"/>
            <w:noWrap w:val="0"/>
            <w:vAlign w:val="center"/>
          </w:tcPr>
          <w:p w14:paraId="41E23E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 w:val="0"/>
              <w:wordWrap/>
              <w:overflowPunct w:val="0"/>
              <w:topLinePunct w:val="0"/>
              <w:bidi w:val="0"/>
              <w:snapToGrid/>
              <w:ind w:left="425" w:leftChars="0" w:right="0" w:rightChars="0" w:hanging="425" w:firstLineChars="0"/>
              <w:jc w:val="both"/>
              <w:textAlignment w:val="auto"/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35" w:type="dxa"/>
            <w:shd w:val="clear" w:color="auto" w:fill="auto"/>
            <w:noWrap w:val="0"/>
            <w:vAlign w:val="center"/>
          </w:tcPr>
          <w:p w14:paraId="5FAE9F2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Объект в области культуры и искусства</w:t>
            </w:r>
          </w:p>
        </w:tc>
        <w:tc>
          <w:tcPr>
            <w:tcW w:w="2898" w:type="dxa"/>
            <w:shd w:val="clear" w:color="auto" w:fill="auto"/>
            <w:noWrap w:val="0"/>
            <w:vAlign w:val="center"/>
          </w:tcPr>
          <w:p w14:paraId="564F1C3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 w:eastAsia="zh-CN"/>
              </w:rPr>
              <w:t>Капитальный ремонт Переслегинского ДК, реконструкция дискотечно-спортивного зала к ДК</w:t>
            </w:r>
          </w:p>
          <w:p w14:paraId="5F4D43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(20х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>3</w:t>
            </w:r>
            <w:r>
              <w:rPr>
                <w:rFonts w:hint="default"/>
                <w:color w:val="auto"/>
                <w:sz w:val="20"/>
                <w:szCs w:val="20"/>
              </w:rPr>
              <w:t>0м)</w:t>
            </w:r>
          </w:p>
        </w:tc>
        <w:tc>
          <w:tcPr>
            <w:tcW w:w="1785" w:type="dxa"/>
            <w:shd w:val="clear" w:color="auto" w:fill="auto"/>
            <w:noWrap w:val="0"/>
            <w:vAlign w:val="center"/>
          </w:tcPr>
          <w:p w14:paraId="62B2001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д. </w:t>
            </w: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Переслегино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noWrap w:val="0"/>
            <w:vAlign w:val="center"/>
          </w:tcPr>
          <w:p w14:paraId="62C09CE6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специализированной общественной застройки</w:t>
            </w:r>
          </w:p>
        </w:tc>
        <w:tc>
          <w:tcPr>
            <w:tcW w:w="2036" w:type="dxa"/>
            <w:shd w:val="clear" w:color="auto" w:fill="auto"/>
            <w:noWrap w:val="0"/>
            <w:vAlign w:val="center"/>
          </w:tcPr>
          <w:p w14:paraId="74525C3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1 очередь</w:t>
            </w:r>
          </w:p>
          <w:p w14:paraId="5F822F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(2028 г.)</w:t>
            </w:r>
          </w:p>
        </w:tc>
        <w:tc>
          <w:tcPr>
            <w:tcW w:w="1823" w:type="dxa"/>
            <w:shd w:val="clear" w:color="auto" w:fill="auto"/>
            <w:noWrap w:val="0"/>
            <w:vAlign w:val="center"/>
          </w:tcPr>
          <w:p w14:paraId="009676C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-</w:t>
            </w:r>
          </w:p>
        </w:tc>
      </w:tr>
      <w:tr w14:paraId="1C9D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406" w:type="dxa"/>
            <w:shd w:val="clear" w:color="auto" w:fill="auto"/>
            <w:noWrap w:val="0"/>
            <w:vAlign w:val="center"/>
          </w:tcPr>
          <w:p w14:paraId="6ACB7F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 w:val="0"/>
              <w:wordWrap/>
              <w:overflowPunct w:val="0"/>
              <w:topLinePunct w:val="0"/>
              <w:bidi w:val="0"/>
              <w:snapToGrid/>
              <w:ind w:left="425" w:leftChars="0" w:right="0" w:rightChars="0" w:hanging="425" w:firstLineChars="0"/>
              <w:jc w:val="both"/>
              <w:textAlignment w:val="auto"/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35" w:type="dxa"/>
            <w:shd w:val="clear" w:color="auto" w:fill="auto"/>
            <w:noWrap w:val="0"/>
            <w:vAlign w:val="center"/>
          </w:tcPr>
          <w:p w14:paraId="132C08A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Объект в области физической культуры и массового спорта</w:t>
            </w:r>
          </w:p>
        </w:tc>
        <w:tc>
          <w:tcPr>
            <w:tcW w:w="2898" w:type="dxa"/>
            <w:shd w:val="clear" w:color="auto" w:fill="auto"/>
            <w:noWrap w:val="0"/>
            <w:vAlign w:val="center"/>
          </w:tcPr>
          <w:p w14:paraId="6A587AD1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Строительство универсальной спортивной площадки (20х40м)</w:t>
            </w:r>
          </w:p>
        </w:tc>
        <w:tc>
          <w:tcPr>
            <w:tcW w:w="1785" w:type="dxa"/>
            <w:shd w:val="clear" w:color="auto" w:fill="auto"/>
            <w:noWrap w:val="0"/>
            <w:vAlign w:val="center"/>
          </w:tcPr>
          <w:p w14:paraId="0952387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д. </w:t>
            </w: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 xml:space="preserve">Иваново, </w:t>
            </w:r>
          </w:p>
          <w:p w14:paraId="4809AF2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д. Русаново</w:t>
            </w:r>
          </w:p>
        </w:tc>
        <w:tc>
          <w:tcPr>
            <w:tcW w:w="2523" w:type="dxa"/>
            <w:shd w:val="clear" w:color="auto" w:fill="auto"/>
            <w:noWrap w:val="0"/>
            <w:vAlign w:val="center"/>
          </w:tcPr>
          <w:p w14:paraId="4E01DFCB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застройки индивидуальными жилыми домами</w:t>
            </w:r>
          </w:p>
        </w:tc>
        <w:tc>
          <w:tcPr>
            <w:tcW w:w="2036" w:type="dxa"/>
            <w:shd w:val="clear" w:color="auto" w:fill="auto"/>
            <w:noWrap w:val="0"/>
            <w:vAlign w:val="center"/>
          </w:tcPr>
          <w:p w14:paraId="08E7467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1 очередь</w:t>
            </w:r>
          </w:p>
          <w:p w14:paraId="1E9D027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(2028 г.)</w:t>
            </w:r>
          </w:p>
        </w:tc>
        <w:tc>
          <w:tcPr>
            <w:tcW w:w="1823" w:type="dxa"/>
            <w:shd w:val="clear" w:color="auto" w:fill="auto"/>
            <w:noWrap w:val="0"/>
            <w:vAlign w:val="center"/>
          </w:tcPr>
          <w:p w14:paraId="4541ED8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color w:val="auto"/>
                <w:sz w:val="20"/>
                <w:szCs w:val="20"/>
                <w:lang w:val="ru-RU"/>
              </w:rPr>
              <w:t>-</w:t>
            </w:r>
          </w:p>
        </w:tc>
      </w:tr>
      <w:tr w14:paraId="079A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406" w:type="dxa"/>
            <w:shd w:val="clear" w:color="auto" w:fill="auto"/>
            <w:noWrap w:val="0"/>
            <w:vAlign w:val="center"/>
          </w:tcPr>
          <w:p w14:paraId="01323C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 w:val="0"/>
              <w:wordWrap/>
              <w:overflowPunct w:val="0"/>
              <w:topLinePunct w:val="0"/>
              <w:bidi w:val="0"/>
              <w:snapToGrid/>
              <w:ind w:left="425" w:leftChars="0" w:right="0" w:rightChars="0" w:hanging="425" w:firstLineChars="0"/>
              <w:jc w:val="both"/>
              <w:textAlignment w:val="auto"/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35" w:type="dxa"/>
            <w:shd w:val="clear" w:color="auto" w:fill="auto"/>
            <w:noWrap w:val="0"/>
            <w:vAlign w:val="center"/>
          </w:tcPr>
          <w:p w14:paraId="08D4296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Объект в области физической культуры и массового спорта</w:t>
            </w:r>
          </w:p>
        </w:tc>
        <w:tc>
          <w:tcPr>
            <w:tcW w:w="2898" w:type="dxa"/>
            <w:shd w:val="clear" w:color="auto" w:fill="auto"/>
            <w:noWrap w:val="0"/>
            <w:vAlign w:val="center"/>
          </w:tcPr>
          <w:p w14:paraId="637FC2E4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Строительство спортивного зала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МУ ДОД «ЦВР»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  <w:t>,</w:t>
            </w:r>
          </w:p>
          <w:p w14:paraId="787DEC9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(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>3</w:t>
            </w:r>
            <w:r>
              <w:rPr>
                <w:rFonts w:hint="default"/>
                <w:color w:val="auto"/>
                <w:sz w:val="20"/>
                <w:szCs w:val="20"/>
              </w:rPr>
              <w:t>0х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>5</w:t>
            </w:r>
            <w:r>
              <w:rPr>
                <w:rFonts w:hint="default"/>
                <w:color w:val="auto"/>
                <w:sz w:val="20"/>
                <w:szCs w:val="20"/>
              </w:rPr>
              <w:t>0м)</w:t>
            </w:r>
          </w:p>
        </w:tc>
        <w:tc>
          <w:tcPr>
            <w:tcW w:w="1785" w:type="dxa"/>
            <w:shd w:val="clear" w:color="auto" w:fill="auto"/>
            <w:noWrap w:val="0"/>
            <w:vAlign w:val="center"/>
          </w:tcPr>
          <w:p w14:paraId="1D937EF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д. </w:t>
            </w: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Переслегино</w:t>
            </w:r>
          </w:p>
        </w:tc>
        <w:tc>
          <w:tcPr>
            <w:tcW w:w="2523" w:type="dxa"/>
            <w:shd w:val="clear" w:color="auto" w:fill="auto"/>
            <w:noWrap w:val="0"/>
            <w:vAlign w:val="center"/>
          </w:tcPr>
          <w:p w14:paraId="1353A6E1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специализированной общественной застройки</w:t>
            </w:r>
          </w:p>
        </w:tc>
        <w:tc>
          <w:tcPr>
            <w:tcW w:w="2036" w:type="dxa"/>
            <w:shd w:val="clear" w:color="auto" w:fill="auto"/>
            <w:noWrap w:val="0"/>
            <w:vAlign w:val="center"/>
          </w:tcPr>
          <w:p w14:paraId="07010EB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1 очередь</w:t>
            </w:r>
          </w:p>
          <w:p w14:paraId="780A293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(2028 г.)</w:t>
            </w:r>
          </w:p>
        </w:tc>
        <w:tc>
          <w:tcPr>
            <w:tcW w:w="1823" w:type="dxa"/>
            <w:shd w:val="clear" w:color="auto" w:fill="auto"/>
            <w:noWrap w:val="0"/>
            <w:vAlign w:val="center"/>
          </w:tcPr>
          <w:p w14:paraId="7DE14B8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color w:val="auto"/>
                <w:sz w:val="20"/>
                <w:szCs w:val="20"/>
                <w:lang w:val="ru-RU"/>
              </w:rPr>
              <w:t>-</w:t>
            </w:r>
          </w:p>
        </w:tc>
      </w:tr>
      <w:tr w14:paraId="1FA69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406" w:type="dxa"/>
            <w:shd w:val="clear" w:color="auto" w:fill="auto"/>
            <w:noWrap w:val="0"/>
            <w:vAlign w:val="center"/>
          </w:tcPr>
          <w:p w14:paraId="3270AE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 w:val="0"/>
              <w:wordWrap/>
              <w:overflowPunct w:val="0"/>
              <w:topLinePunct w:val="0"/>
              <w:bidi w:val="0"/>
              <w:snapToGrid/>
              <w:ind w:left="425" w:leftChars="0" w:right="0" w:rightChars="0" w:hanging="425" w:firstLineChars="0"/>
              <w:jc w:val="both"/>
              <w:textAlignment w:val="auto"/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35" w:type="dxa"/>
            <w:shd w:val="clear" w:color="auto" w:fill="auto"/>
            <w:noWrap w:val="0"/>
            <w:vAlign w:val="center"/>
          </w:tcPr>
          <w:p w14:paraId="51EFB66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Объект в области физической культуры и массового спорта</w:t>
            </w:r>
          </w:p>
        </w:tc>
        <w:tc>
          <w:tcPr>
            <w:tcW w:w="2898" w:type="dxa"/>
            <w:shd w:val="clear" w:color="auto" w:fill="auto"/>
            <w:noWrap w:val="0"/>
            <w:vAlign w:val="center"/>
          </w:tcPr>
          <w:p w14:paraId="656A53E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Строительство пришкольного стадиона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  <w:t xml:space="preserve"> на объекте </w:t>
            </w:r>
            <w:r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</w:rPr>
              <w:t>Русановская школа, филиал МОУ «Ивановская средняя школа»</w:t>
            </w:r>
          </w:p>
          <w:p w14:paraId="67090C30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(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>4</w:t>
            </w:r>
            <w:r>
              <w:rPr>
                <w:rFonts w:hint="default"/>
                <w:color w:val="auto"/>
                <w:sz w:val="20"/>
                <w:szCs w:val="20"/>
              </w:rPr>
              <w:t>0х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>10</w:t>
            </w:r>
            <w:r>
              <w:rPr>
                <w:rFonts w:hint="default"/>
                <w:color w:val="auto"/>
                <w:sz w:val="20"/>
                <w:szCs w:val="20"/>
              </w:rPr>
              <w:t>0м)</w:t>
            </w:r>
          </w:p>
        </w:tc>
        <w:tc>
          <w:tcPr>
            <w:tcW w:w="1785" w:type="dxa"/>
            <w:shd w:val="clear" w:color="auto" w:fill="auto"/>
            <w:noWrap w:val="0"/>
            <w:vAlign w:val="center"/>
          </w:tcPr>
          <w:p w14:paraId="6425D4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</w:rPr>
              <w:t>182164, п/о Русаново, д. Кислово, ул. Молодежная, д. 8,  Великолукского района</w:t>
            </w:r>
          </w:p>
        </w:tc>
        <w:tc>
          <w:tcPr>
            <w:tcW w:w="2523" w:type="dxa"/>
            <w:shd w:val="clear" w:color="auto" w:fill="auto"/>
            <w:noWrap w:val="0"/>
            <w:vAlign w:val="center"/>
          </w:tcPr>
          <w:p w14:paraId="635E7E34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многофункциональной общественной застройки</w:t>
            </w:r>
          </w:p>
        </w:tc>
        <w:tc>
          <w:tcPr>
            <w:tcW w:w="2036" w:type="dxa"/>
            <w:shd w:val="clear" w:color="auto" w:fill="auto"/>
            <w:noWrap w:val="0"/>
            <w:vAlign w:val="center"/>
          </w:tcPr>
          <w:p w14:paraId="6D03B46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1 очередь</w:t>
            </w:r>
          </w:p>
          <w:p w14:paraId="189236D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(2028 г.)</w:t>
            </w:r>
          </w:p>
        </w:tc>
        <w:tc>
          <w:tcPr>
            <w:tcW w:w="1823" w:type="dxa"/>
            <w:shd w:val="clear" w:color="auto" w:fill="auto"/>
            <w:noWrap w:val="0"/>
            <w:vAlign w:val="center"/>
          </w:tcPr>
          <w:p w14:paraId="1880C24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/>
                <w:color w:val="auto"/>
                <w:sz w:val="20"/>
                <w:szCs w:val="20"/>
                <w:lang w:val="ru-RU"/>
              </w:rPr>
              <w:t>-</w:t>
            </w:r>
          </w:p>
        </w:tc>
      </w:tr>
      <w:tr w14:paraId="53B5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  <w:jc w:val="center"/>
        </w:trPr>
        <w:tc>
          <w:tcPr>
            <w:tcW w:w="406" w:type="dxa"/>
            <w:shd w:val="clear" w:color="auto" w:fill="auto"/>
            <w:noWrap w:val="0"/>
            <w:vAlign w:val="center"/>
          </w:tcPr>
          <w:p w14:paraId="6DC93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 w:val="0"/>
              <w:wordWrap/>
              <w:overflowPunct w:val="0"/>
              <w:topLinePunct w:val="0"/>
              <w:bidi w:val="0"/>
              <w:snapToGrid/>
              <w:ind w:left="425" w:leftChars="0" w:right="0" w:rightChars="0" w:hanging="425" w:firstLineChars="0"/>
              <w:jc w:val="both"/>
              <w:textAlignment w:val="auto"/>
              <w:rPr>
                <w:rFonts w:hint="default" w:eastAsia="Calibri" w:cs="Times New Roman"/>
                <w:b/>
                <w:bCs w:val="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35" w:type="dxa"/>
            <w:shd w:val="clear" w:color="auto" w:fill="auto"/>
            <w:noWrap w:val="0"/>
            <w:vAlign w:val="center"/>
          </w:tcPr>
          <w:p w14:paraId="6255092F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  <w:t>Объект в области культуры и искусства</w:t>
            </w:r>
          </w:p>
        </w:tc>
        <w:tc>
          <w:tcPr>
            <w:tcW w:w="2898" w:type="dxa"/>
            <w:shd w:val="clear" w:color="auto" w:fill="auto"/>
            <w:noWrap w:val="0"/>
            <w:vAlign w:val="center"/>
          </w:tcPr>
          <w:p w14:paraId="6FD11FFC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zh-CN" w:bidi="ar-SA"/>
              </w:rPr>
              <w:t>Строительство дома культуры с актовым залом на 200 человек и модельной сельской библиотекой на 15 тыс.т</w:t>
            </w:r>
          </w:p>
        </w:tc>
        <w:tc>
          <w:tcPr>
            <w:tcW w:w="1785" w:type="dxa"/>
            <w:shd w:val="clear" w:color="auto" w:fill="auto"/>
            <w:noWrap w:val="0"/>
            <w:vAlign w:val="center"/>
          </w:tcPr>
          <w:p w14:paraId="159B1899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zh-CN" w:bidi="ar-SA"/>
              </w:rPr>
              <w:t>д. Русаново</w:t>
            </w: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noWrap w:val="0"/>
            <w:vAlign w:val="center"/>
          </w:tcPr>
          <w:p w14:paraId="35528D50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застройки индивидуальными жилыми домами</w:t>
            </w:r>
          </w:p>
        </w:tc>
        <w:tc>
          <w:tcPr>
            <w:tcW w:w="2036" w:type="dxa"/>
            <w:shd w:val="clear" w:color="auto" w:fill="auto"/>
            <w:noWrap w:val="0"/>
            <w:vAlign w:val="center"/>
          </w:tcPr>
          <w:p w14:paraId="6BB7299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right="0" w:firstLine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1 очередь</w:t>
            </w:r>
          </w:p>
          <w:p w14:paraId="1BB8262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(2028 г.)</w:t>
            </w:r>
          </w:p>
        </w:tc>
        <w:tc>
          <w:tcPr>
            <w:tcW w:w="1823" w:type="dxa"/>
            <w:shd w:val="clear" w:color="auto" w:fill="auto"/>
            <w:noWrap w:val="0"/>
            <w:vAlign w:val="center"/>
          </w:tcPr>
          <w:p w14:paraId="7029136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-</w:t>
            </w:r>
          </w:p>
        </w:tc>
      </w:tr>
    </w:tbl>
    <w:p w14:paraId="30E1E6DB"/>
    <w:p w14:paraId="5A9E080B">
      <w:pPr>
        <w:jc w:val="both"/>
        <w:rPr>
          <w:sz w:val="20"/>
          <w:szCs w:val="20"/>
        </w:rPr>
      </w:pPr>
    </w:p>
    <w:p w14:paraId="4FC4F1D6">
      <w:pPr>
        <w:pStyle w:val="2"/>
        <w:keepLines/>
        <w:pageBreakBefore/>
        <w:widowControl/>
        <w:numPr>
          <w:ilvl w:val="1"/>
          <w:numId w:val="3"/>
        </w:numPr>
        <w:tabs>
          <w:tab w:val="left" w:pos="0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center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24518"/>
      <w:bookmarkStart w:id="22" w:name="_Toc29986611"/>
      <w:bookmarkStart w:id="23" w:name="_Toc525148216"/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bookmarkEnd w:id="21"/>
      <w:bookmarkEnd w:id="22"/>
      <w:bookmarkEnd w:id="23"/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8"/>
        <w:gridCol w:w="5239"/>
        <w:gridCol w:w="2071"/>
        <w:gridCol w:w="1544"/>
      </w:tblGrid>
      <w:tr w14:paraId="6006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98" w:type="dxa"/>
            <w:vMerge w:val="restart"/>
            <w:vAlign w:val="center"/>
          </w:tcPr>
          <w:p w14:paraId="2F4F6980">
            <w:pPr>
              <w:jc w:val="center"/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</w:pPr>
            <w:r>
              <w:rPr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>Описание</w:t>
            </w:r>
            <w:r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 xml:space="preserve"> назначения функциональной зоны</w:t>
            </w:r>
          </w:p>
        </w:tc>
        <w:tc>
          <w:tcPr>
            <w:tcW w:w="5239" w:type="dxa"/>
            <w:vMerge w:val="restart"/>
            <w:vAlign w:val="center"/>
          </w:tcPr>
          <w:p w14:paraId="21DE55B8">
            <w:pPr>
              <w:jc w:val="center"/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</w:pPr>
            <w:r>
              <w:rPr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>Параметры</w:t>
            </w:r>
            <w:r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 xml:space="preserve"> функциональных зон</w:t>
            </w:r>
          </w:p>
        </w:tc>
        <w:tc>
          <w:tcPr>
            <w:tcW w:w="3615" w:type="dxa"/>
            <w:gridSpan w:val="2"/>
            <w:vAlign w:val="center"/>
          </w:tcPr>
          <w:p w14:paraId="2357182F">
            <w:pPr>
              <w:jc w:val="center"/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</w:pPr>
            <w:r>
              <w:rPr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>Сведения</w:t>
            </w:r>
            <w:r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 xml:space="preserve"> о планируемых для размещения объектах</w:t>
            </w:r>
          </w:p>
        </w:tc>
      </w:tr>
      <w:tr w14:paraId="52B2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98" w:type="dxa"/>
            <w:vMerge w:val="continue"/>
            <w:vAlign w:val="center"/>
          </w:tcPr>
          <w:p w14:paraId="7840CEFE">
            <w:pPr>
              <w:jc w:val="center"/>
              <w:rPr>
                <w:b/>
                <w:bCs w:val="0"/>
                <w:color w:val="000000"/>
                <w:sz w:val="20"/>
                <w:szCs w:val="20"/>
                <w:vertAlign w:val="baseline"/>
              </w:rPr>
            </w:pPr>
          </w:p>
        </w:tc>
        <w:tc>
          <w:tcPr>
            <w:tcW w:w="5239" w:type="dxa"/>
            <w:vMerge w:val="continue"/>
            <w:vAlign w:val="center"/>
          </w:tcPr>
          <w:p w14:paraId="77BFB93A">
            <w:pPr>
              <w:jc w:val="center"/>
              <w:rPr>
                <w:b/>
                <w:bCs w:val="0"/>
                <w:color w:val="000000"/>
                <w:sz w:val="20"/>
                <w:szCs w:val="20"/>
                <w:vertAlign w:val="baseline"/>
              </w:rPr>
            </w:pPr>
          </w:p>
        </w:tc>
        <w:tc>
          <w:tcPr>
            <w:tcW w:w="2071" w:type="dxa"/>
            <w:vAlign w:val="center"/>
          </w:tcPr>
          <w:p w14:paraId="55F7570F">
            <w:pPr>
              <w:jc w:val="center"/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</w:pPr>
            <w:r>
              <w:rPr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>Наименование</w:t>
            </w:r>
            <w:r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 xml:space="preserve"> объекта, значение</w:t>
            </w:r>
          </w:p>
        </w:tc>
        <w:tc>
          <w:tcPr>
            <w:tcW w:w="1544" w:type="dxa"/>
            <w:vAlign w:val="center"/>
          </w:tcPr>
          <w:p w14:paraId="716F01EC">
            <w:pPr>
              <w:jc w:val="center"/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</w:pPr>
            <w:r>
              <w:rPr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>Местоположение</w:t>
            </w:r>
            <w:r>
              <w:rPr>
                <w:rFonts w:hint="default"/>
                <w:b/>
                <w:bCs w:val="0"/>
                <w:color w:val="000000"/>
                <w:sz w:val="20"/>
                <w:szCs w:val="20"/>
                <w:vertAlign w:val="baseline"/>
                <w:lang w:val="ru-RU"/>
              </w:rPr>
              <w:t xml:space="preserve"> объекта</w:t>
            </w:r>
          </w:p>
        </w:tc>
      </w:tr>
      <w:tr w14:paraId="27845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798" w:type="dxa"/>
            <w:vMerge w:val="restart"/>
            <w:vAlign w:val="center"/>
          </w:tcPr>
          <w:p w14:paraId="7CAD126F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</w:rPr>
              <w:t>Зона застройки индивидуальными жилыми домами</w:t>
            </w:r>
          </w:p>
          <w:p w14:paraId="3A402360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 xml:space="preserve">Зона выделена для развития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</w:rPr>
              <w:t>на основе существующих и вновь осваиваемых территорий индивидуальной жилой застройки усадебного типа, предназначенной для ведения крестьянского и личного подсобного хозяйства, не требующего организации санитарно-защитной зоны</w:t>
            </w:r>
          </w:p>
        </w:tc>
        <w:tc>
          <w:tcPr>
            <w:tcW w:w="5239" w:type="dxa"/>
            <w:vMerge w:val="restart"/>
            <w:vAlign w:val="center"/>
          </w:tcPr>
          <w:p w14:paraId="53D52317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Планируемая площадь на расчетный срок - </w:t>
            </w: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2459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,0 га;</w:t>
            </w:r>
          </w:p>
          <w:p w14:paraId="562B6A9B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Максимальный коэффициент застройки - 20%;</w:t>
            </w:r>
          </w:p>
          <w:p w14:paraId="3F104470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Минимальный  коэффициент озеленения – 20 %.</w:t>
            </w:r>
          </w:p>
          <w:p w14:paraId="46F725F9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Максимальная высота здания до конька крыши – 11 м</w:t>
            </w:r>
          </w:p>
          <w:p w14:paraId="7360F76A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Максимальная этажность – 3.</w:t>
            </w:r>
          </w:p>
          <w:p w14:paraId="5EE007EA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Максимальная высота ограждения – 1,5 м.</w:t>
            </w:r>
          </w:p>
          <w:p w14:paraId="76F03682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Минимальный отступ от границ земельного участка – 3 м</w:t>
            </w:r>
          </w:p>
        </w:tc>
        <w:tc>
          <w:tcPr>
            <w:tcW w:w="2071" w:type="dxa"/>
            <w:vAlign w:val="center"/>
          </w:tcPr>
          <w:p w14:paraId="5175FDBE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shd w:val="clear"/>
                <w:lang w:eastAsia="zh-CN"/>
              </w:rPr>
              <w:t>Капитальный ремонт Переслегинского ДК, реконструкция дискотечно-спортивного зала к ДК</w:t>
            </w:r>
            <w:r>
              <w:rPr>
                <w:rFonts w:ascii="Times New Roman" w:hAnsi="Times New Roman" w:eastAsia="Calibri" w:cs="Times New Roman"/>
                <w:bCs/>
                <w:color w:val="FF0000"/>
                <w:sz w:val="20"/>
                <w:szCs w:val="20"/>
                <w:lang w:eastAsia="zh-CN"/>
              </w:rPr>
              <w:t xml:space="preserve"> </w:t>
            </w:r>
          </w:p>
          <w:p w14:paraId="32B86F1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(Местного значения)</w:t>
            </w:r>
          </w:p>
        </w:tc>
        <w:tc>
          <w:tcPr>
            <w:tcW w:w="1544" w:type="dxa"/>
            <w:vAlign w:val="center"/>
          </w:tcPr>
          <w:p w14:paraId="0DA611A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b w:val="0"/>
                <w:bCs/>
                <w:color w:val="000000"/>
                <w:sz w:val="20"/>
                <w:szCs w:val="20"/>
                <w:vertAlign w:val="baseline"/>
                <w:lang w:val="ru-RU"/>
              </w:rPr>
            </w:pPr>
            <w:r>
              <w:rPr>
                <w:b w:val="0"/>
                <w:bCs/>
                <w:color w:val="000000"/>
                <w:sz w:val="20"/>
                <w:szCs w:val="20"/>
                <w:vertAlign w:val="baseline"/>
                <w:lang w:val="ru-RU"/>
              </w:rPr>
              <w:t>д</w:t>
            </w:r>
            <w:r>
              <w:rPr>
                <w:rFonts w:hint="default"/>
                <w:b w:val="0"/>
                <w:bCs/>
                <w:color w:val="000000"/>
                <w:sz w:val="20"/>
                <w:szCs w:val="20"/>
                <w:vertAlign w:val="baseline"/>
                <w:lang w:val="ru-RU"/>
              </w:rPr>
              <w:t xml:space="preserve">. </w:t>
            </w: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Переслегино</w:t>
            </w:r>
          </w:p>
        </w:tc>
      </w:tr>
      <w:tr w14:paraId="5F90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798" w:type="dxa"/>
            <w:vMerge w:val="continue"/>
            <w:vAlign w:val="center"/>
          </w:tcPr>
          <w:p w14:paraId="3D7D20F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5239" w:type="dxa"/>
            <w:vMerge w:val="continue"/>
            <w:vAlign w:val="center"/>
          </w:tcPr>
          <w:p w14:paraId="673DF0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2071" w:type="dxa"/>
            <w:vAlign w:val="center"/>
          </w:tcPr>
          <w:p w14:paraId="3F264952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zh-CN" w:bidi="ar-SA"/>
              </w:rPr>
              <w:t>Строительство дома культуры с актовым залом на 200 человек и модельной сельской библиотекой на 15 тыс.т</w:t>
            </w:r>
          </w:p>
          <w:p w14:paraId="1C1429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(Местного значения)</w:t>
            </w:r>
          </w:p>
        </w:tc>
        <w:tc>
          <w:tcPr>
            <w:tcW w:w="1544" w:type="dxa"/>
            <w:vAlign w:val="center"/>
          </w:tcPr>
          <w:p w14:paraId="05FDDC4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color w:val="000000"/>
                <w:sz w:val="20"/>
                <w:szCs w:val="20"/>
                <w:vertAlign w:val="baseline"/>
                <w:lang w:val="ru-RU" w:eastAsia="ru-RU" w:bidi="ar-SA"/>
              </w:rPr>
            </w:pP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zh-CN" w:bidi="ar-SA"/>
              </w:rPr>
              <w:t>д. Русаново</w:t>
            </w:r>
            <w:r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14:paraId="1D69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98" w:type="dxa"/>
            <w:vAlign w:val="center"/>
          </w:tcPr>
          <w:p w14:paraId="0DB70878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Многофункциональная общественно-деловая зона</w:t>
            </w:r>
          </w:p>
          <w:p w14:paraId="0FD0F6D7">
            <w:pPr>
              <w:jc w:val="center"/>
              <w:rPr>
                <w:rFonts w:hint="default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выделена для развития существующих и преобразуемых территорий, предназначенных для размещения общественно-деловых объектов, с формированием на их основе комплексных многофункциональных зон общественно-деловой и сочетающейся с ней жилой застройки, необходимых объектов инженерной и транспортной инфраструктуры.</w:t>
            </w:r>
          </w:p>
        </w:tc>
        <w:tc>
          <w:tcPr>
            <w:tcW w:w="5239" w:type="dxa"/>
            <w:vAlign w:val="center"/>
          </w:tcPr>
          <w:p w14:paraId="29BEEF39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Планируемая площадь на расчетный срок - </w:t>
            </w:r>
            <w:r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  <w:t>9,11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 га;</w:t>
            </w:r>
          </w:p>
          <w:p w14:paraId="3684A0DD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Максимальный коэффициент застройки – 40%.</w:t>
            </w:r>
          </w:p>
          <w:p w14:paraId="1B831ACE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Минимальный коэффициент озеленения – 30%. </w:t>
            </w:r>
          </w:p>
          <w:p w14:paraId="18C6FAC0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Максимальная высота здания до конька крыши – 14</w:t>
            </w:r>
          </w:p>
          <w:p w14:paraId="5358082B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Максимальная этажность – 4.</w:t>
            </w:r>
          </w:p>
          <w:p w14:paraId="7F234686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Максимальная высота ограждения – 1,5.</w:t>
            </w:r>
          </w:p>
          <w:p w14:paraId="72953142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Минимальный отступ от границ земельного участка – 3 м.</w:t>
            </w:r>
          </w:p>
        </w:tc>
        <w:tc>
          <w:tcPr>
            <w:tcW w:w="2071" w:type="dxa"/>
            <w:vAlign w:val="center"/>
          </w:tcPr>
          <w:p w14:paraId="6F271134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Строительство пришкольного стадиона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  <w:t xml:space="preserve"> на объекте </w:t>
            </w:r>
            <w:r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</w:rPr>
              <w:t>Русановская школа, филиал МОУ «Ивановская средняя школа»</w:t>
            </w:r>
          </w:p>
          <w:p w14:paraId="11C1CDED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(Местного значения)</w:t>
            </w:r>
          </w:p>
        </w:tc>
        <w:tc>
          <w:tcPr>
            <w:tcW w:w="1544" w:type="dxa"/>
            <w:vAlign w:val="center"/>
          </w:tcPr>
          <w:p w14:paraId="5C21974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</w:rPr>
            </w:pPr>
            <w:r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</w:rPr>
              <w:t>д. Кислово</w:t>
            </w:r>
          </w:p>
          <w:p w14:paraId="04076AF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Andale Sans UI" w:cs="Times New Roman"/>
                <w:kern w:val="1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д. Русаново</w:t>
            </w:r>
          </w:p>
        </w:tc>
      </w:tr>
      <w:tr w14:paraId="07CDE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4798" w:type="dxa"/>
            <w:vMerge w:val="restart"/>
            <w:vAlign w:val="center"/>
          </w:tcPr>
          <w:p w14:paraId="4CEB74A0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специализированной общественной застройки</w:t>
            </w:r>
          </w:p>
          <w:p w14:paraId="3C433797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Специализированная общественная зона с застройкой общественного назначения: учебные, деловые, спортивные, культурно-информационные, развлекательные или другие объекты, в зависимости от специализации зоны, </w:t>
            </w:r>
            <w:r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ограниченная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 ули</w:t>
            </w:r>
            <w:r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  <w:t>чно-дорожной сетью сельского населенного пункта</w:t>
            </w:r>
          </w:p>
        </w:tc>
        <w:tc>
          <w:tcPr>
            <w:tcW w:w="5239" w:type="dxa"/>
            <w:vMerge w:val="restart"/>
            <w:vAlign w:val="center"/>
          </w:tcPr>
          <w:p w14:paraId="1804006A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Планируемая площадь на расчетный срок - </w:t>
            </w:r>
            <w:r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  <w:t>23,24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 га;</w:t>
            </w:r>
          </w:p>
          <w:p w14:paraId="482E894C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Максимальный коэффициент застройки – 40%.</w:t>
            </w:r>
          </w:p>
          <w:p w14:paraId="29D252B4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Минимальный коэффициент озеленения – 30%. </w:t>
            </w:r>
          </w:p>
          <w:p w14:paraId="64E9D821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Максимальная высота здания до конька крыши – 14</w:t>
            </w:r>
          </w:p>
          <w:p w14:paraId="5731CD6D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Максимальная этажность – 4.</w:t>
            </w:r>
          </w:p>
          <w:p w14:paraId="02AD2EB8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Максимальная высота ограждения – 1,5.</w:t>
            </w:r>
          </w:p>
          <w:p w14:paraId="0B2852E1"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Минимальный отступ от границ земельного участка – 3 м.</w:t>
            </w:r>
          </w:p>
        </w:tc>
        <w:tc>
          <w:tcPr>
            <w:tcW w:w="2071" w:type="dxa"/>
            <w:vAlign w:val="center"/>
          </w:tcPr>
          <w:p w14:paraId="6AF9977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Строительство спортивного зала</w:t>
            </w:r>
            <w:r>
              <w:rPr>
                <w:rFonts w:hint="default"/>
                <w:color w:val="auto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МУ ДОД «ЦВР»</w:t>
            </w:r>
          </w:p>
          <w:p w14:paraId="07D8E28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ru-RU" w:eastAsia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(Местного значения)</w:t>
            </w:r>
          </w:p>
        </w:tc>
        <w:tc>
          <w:tcPr>
            <w:tcW w:w="1544" w:type="dxa"/>
            <w:vAlign w:val="center"/>
          </w:tcPr>
          <w:p w14:paraId="24E61AB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д. </w:t>
            </w: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Переслегино</w:t>
            </w:r>
          </w:p>
        </w:tc>
      </w:tr>
      <w:tr w14:paraId="671A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98" w:type="dxa"/>
            <w:vMerge w:val="continue"/>
            <w:vAlign w:val="center"/>
          </w:tcPr>
          <w:p w14:paraId="2B4DFF49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239" w:type="dxa"/>
            <w:vMerge w:val="continue"/>
            <w:vAlign w:val="center"/>
          </w:tcPr>
          <w:p w14:paraId="57773B6A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071" w:type="dxa"/>
            <w:vAlign w:val="center"/>
          </w:tcPr>
          <w:p w14:paraId="1C47F59D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Строительство универсальной спортивной площадки (20х40м)</w:t>
            </w:r>
          </w:p>
          <w:p w14:paraId="684B301F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" w:hAnsi="Times" w:eastAsia="Calibri" w:cs="Times New Roman"/>
                <w:b w:val="0"/>
                <w:bCs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>(Местного значения)</w:t>
            </w:r>
          </w:p>
        </w:tc>
        <w:tc>
          <w:tcPr>
            <w:tcW w:w="1544" w:type="dxa"/>
            <w:vAlign w:val="center"/>
          </w:tcPr>
          <w:p w14:paraId="1B304DD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cs="Times New Roman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д. </w:t>
            </w:r>
            <w:r>
              <w:rPr>
                <w:rFonts w:hint="default" w:cs="Times New Roman"/>
                <w:color w:val="auto"/>
                <w:sz w:val="20"/>
                <w:szCs w:val="20"/>
                <w:lang w:val="ru-RU"/>
              </w:rPr>
              <w:t>Иваново</w:t>
            </w:r>
          </w:p>
        </w:tc>
      </w:tr>
      <w:tr w14:paraId="53E3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798" w:type="dxa"/>
            <w:vMerge w:val="continue"/>
            <w:vAlign w:val="center"/>
          </w:tcPr>
          <w:p w14:paraId="4F2B5248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bookmarkStart w:id="24" w:name="_GoBack" w:colFirst="3" w:colLast="3"/>
          </w:p>
        </w:tc>
        <w:tc>
          <w:tcPr>
            <w:tcW w:w="5239" w:type="dxa"/>
            <w:vMerge w:val="continue"/>
            <w:vAlign w:val="center"/>
          </w:tcPr>
          <w:p w14:paraId="0BEEEDF7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071" w:type="dxa"/>
            <w:vAlign w:val="center"/>
          </w:tcPr>
          <w:p w14:paraId="4A219DD3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Фельдшерско- акушерский пункт</w:t>
            </w:r>
          </w:p>
          <w:p w14:paraId="73B6008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  <w:t>(Регионального значения)</w:t>
            </w:r>
          </w:p>
        </w:tc>
        <w:tc>
          <w:tcPr>
            <w:tcW w:w="1544" w:type="dxa"/>
            <w:tcBorders/>
            <w:vAlign w:val="center"/>
          </w:tcPr>
          <w:p w14:paraId="640017B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  <w:t>д. Русаново</w:t>
            </w:r>
          </w:p>
        </w:tc>
      </w:tr>
      <w:bookmarkEnd w:id="24"/>
      <w:tr w14:paraId="1B22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98" w:type="dxa"/>
            <w:vAlign w:val="center"/>
          </w:tcPr>
          <w:p w14:paraId="103AA0FA">
            <w:pPr>
              <w:jc w:val="center"/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Производственная зона</w:t>
            </w:r>
          </w:p>
          <w:p w14:paraId="4927B2F0">
            <w:pPr>
              <w:jc w:val="center"/>
              <w:rPr>
                <w:rFonts w:hint="default" w:ascii="Times New Roman" w:hAnsi="Times New Roman" w:eastAsia="SimSun" w:cs="Times New Roman"/>
                <w:color w:val="auto"/>
                <w:sz w:val="20"/>
                <w:szCs w:val="24"/>
                <w:lang w:val="ru-RU" w:eastAsia="ru-RU" w:bidi="ar-SA"/>
              </w:rPr>
            </w:pPr>
            <w:r>
              <w:rPr>
                <w:rStyle w:val="54"/>
                <w:rFonts w:hint="default" w:eastAsia="SimSun"/>
                <w:color w:val="auto"/>
                <w:sz w:val="20"/>
                <w:lang w:val="ru-RU"/>
              </w:rPr>
              <w:t>-зона размещения производственных предприятий</w:t>
            </w:r>
            <w:r>
              <w:rPr>
                <w:rStyle w:val="54"/>
                <w:rFonts w:hint="default" w:ascii="Times New Roman" w:eastAsia="SimSun"/>
                <w:color w:val="auto"/>
                <w:sz w:val="20"/>
                <w:lang w:val="ru-RU"/>
              </w:rPr>
              <w:t>(помещений)</w:t>
            </w:r>
            <w:r>
              <w:rPr>
                <w:rStyle w:val="54"/>
                <w:rFonts w:hint="default" w:eastAsia="SimSun"/>
                <w:color w:val="auto"/>
                <w:sz w:val="20"/>
                <w:lang w:val="ru-RU"/>
              </w:rPr>
              <w:t xml:space="preserve"> или цехов</w:t>
            </w:r>
          </w:p>
        </w:tc>
        <w:tc>
          <w:tcPr>
            <w:tcW w:w="5239" w:type="dxa"/>
            <w:vAlign w:val="center"/>
          </w:tcPr>
          <w:p w14:paraId="45CB48B3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Планируемая площадь на расчетный срок - </w:t>
            </w:r>
            <w:r>
              <w:rPr>
                <w:rFonts w:hint="default" w:ascii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216,3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 га;</w:t>
            </w:r>
          </w:p>
          <w:p w14:paraId="335305DE">
            <w:pPr>
              <w:pStyle w:val="53"/>
              <w:shd w:val="clear" w:color="auto" w:fill="FFFFFF"/>
              <w:autoSpaceDE w:val="0"/>
              <w:spacing w:before="0" w:beforeAutospacing="0" w:after="0" w:afterAutospacing="0"/>
              <w:ind w:left="113" w:leftChars="0" w:right="113" w:rightChars="0" w:firstLine="113" w:firstLineChars="0"/>
              <w:contextualSpacing/>
              <w:jc w:val="both"/>
              <w:rPr>
                <w:rFonts w:hint="default" w:ascii="Times New Roman" w:hAnsi="Times New Roman" w:eastAsia="SimSun" w:cs="Times New Roman"/>
                <w:color w:val="auto"/>
                <w:sz w:val="20"/>
                <w:szCs w:val="24"/>
                <w:lang w:val="ru-RU" w:eastAsia="ru-RU" w:bidi="ar-SA"/>
              </w:rPr>
            </w:pPr>
            <w:r>
              <w:rPr>
                <w:rStyle w:val="54"/>
                <w:rFonts w:hint="default" w:eastAsia="SimSun"/>
                <w:color w:val="auto"/>
                <w:sz w:val="20"/>
                <w:lang w:val="ru-RU"/>
              </w:rPr>
              <w:t>Параметры функциональных зон (относящихся к территориям нежилого назначения) данного типа определяются исходя из ситуации и в зависимости от размещаемого объекта.</w:t>
            </w:r>
          </w:p>
        </w:tc>
        <w:tc>
          <w:tcPr>
            <w:tcW w:w="2071" w:type="dxa"/>
            <w:vAlign w:val="center"/>
          </w:tcPr>
          <w:p w14:paraId="63C89B29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Реконструкция объекта по обработке, утилизации, обезвреживанию ТКО ООО «Экологистика»</w:t>
            </w:r>
          </w:p>
          <w:p w14:paraId="240B60C3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val="ru-RU"/>
              </w:rPr>
              <w:t>(Регионального значения)</w:t>
            </w:r>
          </w:p>
        </w:tc>
        <w:tc>
          <w:tcPr>
            <w:tcW w:w="1544" w:type="dxa"/>
            <w:vAlign w:val="center"/>
          </w:tcPr>
          <w:p w14:paraId="3BA5165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</w:rPr>
              <w:t>Великолукский район, сельское поселение Переслегинская волость, вблизи дер. Бабки</w:t>
            </w:r>
          </w:p>
        </w:tc>
      </w:tr>
      <w:tr w14:paraId="113DE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98" w:type="dxa"/>
            <w:vAlign w:val="center"/>
          </w:tcPr>
          <w:p w14:paraId="023C6882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кладбищ</w:t>
            </w:r>
          </w:p>
          <w:p w14:paraId="0D91D9B6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>Зона выделена для обеспечения правовых условий размещения объектов, использование которых несовместимо с территориальными зонами другого назначения (кладбищ, крематориев)</w:t>
            </w:r>
          </w:p>
        </w:tc>
        <w:tc>
          <w:tcPr>
            <w:tcW w:w="5239" w:type="dxa"/>
            <w:vAlign w:val="center"/>
          </w:tcPr>
          <w:p w14:paraId="40AD1187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Планируемая площадь на расчетный срок - </w:t>
            </w:r>
            <w:r>
              <w:rPr>
                <w:rFonts w:hint="default" w:cs="Times New Roman"/>
                <w:b w:val="0"/>
                <w:bCs/>
                <w:color w:val="auto"/>
                <w:sz w:val="20"/>
                <w:szCs w:val="20"/>
                <w:lang w:val="ru-RU"/>
              </w:rPr>
              <w:t>15,8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 га;</w:t>
            </w:r>
          </w:p>
          <w:p w14:paraId="0A4B45B0">
            <w:pPr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napToGrid w:val="0"/>
                <w:color w:val="auto"/>
                <w:sz w:val="20"/>
                <w:szCs w:val="20"/>
              </w:rPr>
              <w:t>Минимальный  коэффициент озеленения – 20 %</w:t>
            </w:r>
          </w:p>
        </w:tc>
        <w:tc>
          <w:tcPr>
            <w:tcW w:w="2071" w:type="dxa"/>
            <w:vAlign w:val="center"/>
          </w:tcPr>
          <w:p w14:paraId="04DB08E3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/>
              </w:rPr>
              <w:t xml:space="preserve">Размещение кладбища </w:t>
            </w: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en-US" w:eastAsia="ru-RU"/>
              </w:rPr>
              <w:t xml:space="preserve">на земельном участке </w:t>
            </w: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ru-RU" w:eastAsia="ru-RU"/>
              </w:rPr>
              <w:t>60:02:0150101:285</w:t>
            </w:r>
          </w:p>
          <w:p w14:paraId="4B2AB38F">
            <w:pPr>
              <w:pStyle w:val="4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/>
                <w:color w:val="auto"/>
                <w:sz w:val="20"/>
                <w:szCs w:val="20"/>
                <w:lang w:val="en-US" w:eastAsia="ru-RU"/>
              </w:rPr>
              <w:t>(Местного значения)</w:t>
            </w:r>
          </w:p>
        </w:tc>
        <w:tc>
          <w:tcPr>
            <w:tcW w:w="1544" w:type="dxa"/>
            <w:vAlign w:val="center"/>
          </w:tcPr>
          <w:p w14:paraId="046EDFC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auto"/>
                <w:sz w:val="20"/>
                <w:szCs w:val="20"/>
                <w:vertAlign w:val="baseline"/>
                <w:lang w:eastAsia="ru-RU"/>
              </w:rPr>
              <w:t>северо-западнее д. Мордовичи</w:t>
            </w:r>
          </w:p>
        </w:tc>
      </w:tr>
    </w:tbl>
    <w:p w14:paraId="578835F5">
      <w:pPr>
        <w:jc w:val="both"/>
        <w:rPr>
          <w:sz w:val="20"/>
          <w:szCs w:val="20"/>
        </w:rPr>
      </w:pPr>
    </w:p>
    <w:p w14:paraId="75374133">
      <w:pPr>
        <w:jc w:val="both"/>
        <w:rPr>
          <w:sz w:val="20"/>
          <w:szCs w:val="20"/>
        </w:rPr>
        <w:sectPr>
          <w:footerReference r:id="rId10" w:type="first"/>
          <w:footerReference r:id="rId9" w:type="default"/>
          <w:pgSz w:w="16838" w:h="11906" w:orient="landscape"/>
          <w:pgMar w:top="850" w:right="1701" w:bottom="850" w:left="1701" w:header="709" w:footer="709" w:gutter="0"/>
          <w:pgNumType w:fmt="decimal" w:start="7"/>
          <w:cols w:space="708" w:num="1"/>
          <w:titlePg/>
          <w:docGrid w:linePitch="360" w:charSpace="0"/>
        </w:sectPr>
      </w:pPr>
    </w:p>
    <w:bookmarkEnd w:id="6"/>
    <w:bookmarkEnd w:id="20"/>
    <w:p w14:paraId="056C6C5F">
      <w:pPr>
        <w:pStyle w:val="47"/>
        <w:shd w:val="clear"/>
        <w:ind w:left="0" w:leftChars="0" w:firstLine="0" w:firstLineChars="0"/>
        <w:jc w:val="center"/>
        <w:rPr>
          <w:rFonts w:hint="default"/>
          <w:b w:val="0"/>
          <w:bCs w:val="0"/>
          <w:color w:val="auto"/>
          <w:sz w:val="20"/>
          <w:szCs w:val="20"/>
          <w:lang w:val="ru-RU"/>
        </w:rPr>
      </w:pPr>
    </w:p>
    <w:sectPr>
      <w:pgSz w:w="16838" w:h="11906" w:orient="landscape"/>
      <w:pgMar w:top="1701" w:right="850" w:bottom="1701" w:left="850" w:header="709" w:footer="709" w:gutter="0"/>
      <w:pgNumType w:fmt="decimal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0000000000000000000"/>
    <w:charset w:val="CC"/>
    <w:family w:val="roman"/>
    <w:pitch w:val="default"/>
    <w:sig w:usb0="00000000" w:usb1="00000000" w:usb2="00000000" w:usb3="00000000" w:csb0="000001FF" w:csb1="00000000"/>
  </w:font>
  <w:font w:name="Arial Black">
    <w:panose1 w:val="020B0A04020102020204"/>
    <w:charset w:val="CC"/>
    <w:family w:val="swiss"/>
    <w:pitch w:val="default"/>
    <w:sig w:usb0="00000287" w:usb1="00000000" w:usb2="00000000" w:usb3="00000000" w:csb0="2000009F" w:csb1="DFD70000"/>
  </w:font>
  <w:font w:name="Andale Sans UI;Arial Unicode M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10629"/>
    </w:sdtPr>
    <w:sdtEndPr>
      <w:rPr>
        <w:sz w:val="20"/>
        <w:szCs w:val="21"/>
      </w:rPr>
    </w:sdtEndPr>
    <w:sdtContent>
      <w:p w14:paraId="43154250">
        <w:pPr>
          <w:pStyle w:val="15"/>
          <w:jc w:val="center"/>
          <w:rPr>
            <w:sz w:val="20"/>
            <w:szCs w:val="21"/>
          </w:rPr>
        </w:pPr>
        <w:r>
          <w:rPr>
            <w:rFonts w:ascii="Times New Roman" w:hAnsi="Times New Roman" w:cs="Times New Roman"/>
            <w:sz w:val="20"/>
            <w:szCs w:val="21"/>
          </w:rPr>
          <w:fldChar w:fldCharType="begin"/>
        </w:r>
        <w:r>
          <w:rPr>
            <w:rFonts w:ascii="Times New Roman" w:hAnsi="Times New Roman" w:cs="Times New Roman"/>
            <w:sz w:val="20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1"/>
          </w:rPr>
          <w:fldChar w:fldCharType="separate"/>
        </w:r>
        <w:r>
          <w:rPr>
            <w:rFonts w:hint="default" w:ascii="Times New Roman" w:hAnsi="Times New Roman" w:cs="Times New Roman"/>
            <w:sz w:val="20"/>
            <w:szCs w:val="21"/>
          </w:rPr>
          <w:t>37</w:t>
        </w:r>
        <w:r>
          <w:rPr>
            <w:rFonts w:ascii="Times New Roman" w:hAnsi="Times New Roman" w:cs="Times New Roman"/>
            <w:sz w:val="20"/>
            <w:szCs w:val="21"/>
          </w:rPr>
          <w:fldChar w:fldCharType="end"/>
        </w:r>
      </w:p>
    </w:sdtContent>
  </w:sdt>
  <w:p w14:paraId="18B3D405">
    <w:pPr>
      <w:pStyle w:val="15"/>
      <w:jc w:val="center"/>
      <w:rPr>
        <w:sz w:val="20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10628"/>
    </w:sdtPr>
    <w:sdtContent>
      <w:p w14:paraId="48D30470">
        <w:pPr>
          <w:pStyle w:val="1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B9C497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10630"/>
    </w:sdtPr>
    <w:sdtEndPr>
      <w:rPr>
        <w:rFonts w:ascii="Times New Roman" w:hAnsi="Times New Roman" w:cs="Times New Roman"/>
        <w:sz w:val="22"/>
      </w:rPr>
    </w:sdtEndPr>
    <w:sdtContent>
      <w:p w14:paraId="679A3F34">
        <w:pPr>
          <w:pStyle w:val="15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36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29D4E"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A2C17A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2zypp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A2C17A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179F5"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Текстовое 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FD0D0F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NJWO7QAAAABQEAAA8AAAAAAAAAAQAgAAAAIgAAAGRycy9k&#10;b3ducmV2LnhtbFBLAQIUABQAAAAIAIdO4kDQZ7+NQwIAAHMEAAAOAAAAAAAAAAEAIAAAAB8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FD0D0F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2400300</wp:posOffset>
              </wp:positionH>
              <wp:positionV relativeFrom="paragraph">
                <wp:posOffset>-29210</wp:posOffset>
              </wp:positionV>
              <wp:extent cx="723900" cy="342900"/>
              <wp:effectExtent l="0" t="0" r="0" b="0"/>
              <wp:wrapNone/>
              <wp:docPr id="6" name="Скругленный 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480435" y="10037445"/>
                        <a:ext cx="723900" cy="34290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89pt;margin-top:-2.3pt;height:27pt;width:57pt;z-index:251661312;v-text-anchor:middle;mso-width-relative:page;mso-height-relative:page;" fillcolor="#FFFFFF [3212]" filled="t" stroked="f" coordsize="21600,21600" arcsize="0.166666666666667" o:gfxdata="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PnyiG7aAAAACQEAAA8AAAAAAAAAAQAgAAAAIgAAAGRycy9kb3ducmV2LnhtbFBLAQIU&#10;ABQAAAAIAIdO4kBoM8S3nAIAAPAEAAAOAAAAAAAAAAEAIAAAACkBAABkcnMvZTJvRG9jLnhtbFBL&#10;BQYAAAAABgAGAFkBAAA3BgAAAAA=&#10;">
              <v:fill on="t" focussize="0,0"/>
              <v:stroke on="f" weight="2pt"/>
              <v:imagedata o:title=""/>
              <o:lock v:ext="edit" aspectratio="f"/>
            </v:round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90D3F"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Текстовое 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676D5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OrOVKN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C676D5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18CAE"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Текстовое 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704EF4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0UWzf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704EF4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2400300</wp:posOffset>
              </wp:positionH>
              <wp:positionV relativeFrom="paragraph">
                <wp:posOffset>-29210</wp:posOffset>
              </wp:positionV>
              <wp:extent cx="723900" cy="342900"/>
              <wp:effectExtent l="0" t="0" r="0" b="0"/>
              <wp:wrapNone/>
              <wp:docPr id="9" name="Скругленный прямоугольник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480435" y="10037445"/>
                        <a:ext cx="723900" cy="34290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89pt;margin-top:-2.3pt;height:27pt;width:57pt;z-index:251664384;v-text-anchor:middle;mso-width-relative:page;mso-height-relative:page;" fillcolor="#FFFFFF [3212]" filled="t" stroked="f" coordsize="21600,21600" arcsize="0.166666666666667" o:gfxdata="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+fKIbtoAAAAJAQAADwAAAAAAAAABACAAAAAiAAAAZHJzL2Rvd25yZXYueG1sUEsBAhQA&#10;FAAAAAgAh07iQKYNXiabAgAA8AQAAA4AAAAAAAAAAQAgAAAAKQEAAGRycy9lMm9Eb2MueG1sUEsF&#10;BgAAAAAGAAYAWQEAADYGAAAAAA==&#10;">
              <v:fill on="t" focussize="0,0"/>
              <v:stroke on="f" weight="2pt"/>
              <v:imagedata o:title=""/>
              <o:lock v:ext="edit" aspectratio="f"/>
            </v:round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EDC03">
    <w:pPr>
      <w:pStyle w:val="1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2D4EF8"/>
    <w:multiLevelType w:val="multilevel"/>
    <w:tmpl w:val="082D4EF8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109C85B8"/>
    <w:multiLevelType w:val="singleLevel"/>
    <w:tmpl w:val="109C85B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32B87E03"/>
    <w:multiLevelType w:val="multilevel"/>
    <w:tmpl w:val="32B87E03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decimal"/>
      <w:lvlText w:val="%2"/>
      <w:lvlJc w:val="left"/>
      <w:pPr>
        <w:ind w:left="851" w:hanging="491"/>
      </w:pPr>
      <w:rPr>
        <w:rFonts w:hint="default" w:cs="Times New Roman"/>
      </w:rPr>
    </w:lvl>
    <w:lvl w:ilvl="2" w:tentative="0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 w:cs="Times New Roman"/>
      </w:rPr>
    </w:lvl>
    <w:lvl w:ilvl="3" w:tentative="0">
      <w:start w:val="1"/>
      <w:numFmt w:val="decimal"/>
      <w:suff w:val="space"/>
      <w:lvlText w:val="%2.%3.%4"/>
      <w:lvlJc w:val="left"/>
      <w:pPr>
        <w:ind w:left="1928" w:hanging="651"/>
      </w:pPr>
      <w:rPr>
        <w:rFonts w:hint="default" w:cs="Times New Roman"/>
      </w:rPr>
    </w:lvl>
    <w:lvl w:ilvl="4" w:tentative="0">
      <w:start w:val="1"/>
      <w:numFmt w:val="decimal"/>
      <w:lvlText w:val="%2.%3.%4.%5"/>
      <w:lvlJc w:val="left"/>
      <w:pPr>
        <w:ind w:left="2232" w:hanging="792"/>
      </w:pPr>
      <w:rPr>
        <w:rFonts w:hint="default" w:cs="Times New Roman"/>
      </w:rPr>
    </w:lvl>
    <w:lvl w:ilvl="5" w:tentative="0">
      <w:start w:val="1"/>
      <w:numFmt w:val="decimal"/>
      <w:lvlText w:val="%1%2.%3.%4.%5.%6"/>
      <w:lvlJc w:val="left"/>
      <w:pPr>
        <w:ind w:left="2736" w:hanging="936"/>
      </w:pPr>
      <w:rPr>
        <w:rFonts w:hint="default" w:cs="Times New Roman"/>
      </w:rPr>
    </w:lvl>
    <w:lvl w:ilvl="6" w:tentative="0">
      <w:start w:val="1"/>
      <w:numFmt w:val="decimal"/>
      <w:lvlText w:val="%1%2.%3.%4.%5.%6.%7"/>
      <w:lvlJc w:val="left"/>
      <w:pPr>
        <w:ind w:left="3240" w:hanging="1080"/>
      </w:pPr>
      <w:rPr>
        <w:rFonts w:hint="default" w:cs="Times New Roman"/>
      </w:rPr>
    </w:lvl>
    <w:lvl w:ilvl="7" w:tentative="0">
      <w:start w:val="1"/>
      <w:numFmt w:val="decimal"/>
      <w:lvlText w:val="%1%2.%3.%4.%5.%6.%7.%8"/>
      <w:lvlJc w:val="left"/>
      <w:pPr>
        <w:ind w:left="3744" w:hanging="1224"/>
      </w:pPr>
      <w:rPr>
        <w:rFonts w:hint="default" w:cs="Times New Roman"/>
      </w:rPr>
    </w:lvl>
    <w:lvl w:ilvl="8" w:tentative="0">
      <w:start w:val="1"/>
      <w:numFmt w:val="decimal"/>
      <w:lvlText w:val="%1%2.%3.%4.%5.%6.%7.%8.%9"/>
      <w:lvlJc w:val="left"/>
      <w:pPr>
        <w:ind w:left="4320" w:hanging="1440"/>
      </w:pPr>
      <w:rPr>
        <w:rFonts w:hint="default" w:cs="Times New Roman"/>
      </w:rPr>
    </w:lvl>
  </w:abstractNum>
  <w:abstractNum w:abstractNumId="3">
    <w:nsid w:val="45AF13A5"/>
    <w:multiLevelType w:val="multilevel"/>
    <w:tmpl w:val="45AF13A5"/>
    <w:lvl w:ilvl="0" w:tentative="0">
      <w:start w:val="1"/>
      <w:numFmt w:val="bullet"/>
      <w:pStyle w:val="26"/>
      <w:lvlText w:val="-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360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DE8"/>
    <w:rsid w:val="000026C7"/>
    <w:rsid w:val="000026D0"/>
    <w:rsid w:val="000027F6"/>
    <w:rsid w:val="00002E8A"/>
    <w:rsid w:val="000068AE"/>
    <w:rsid w:val="0000701F"/>
    <w:rsid w:val="0000778A"/>
    <w:rsid w:val="00010253"/>
    <w:rsid w:val="0001087C"/>
    <w:rsid w:val="00012C47"/>
    <w:rsid w:val="00013345"/>
    <w:rsid w:val="0001336F"/>
    <w:rsid w:val="0001418B"/>
    <w:rsid w:val="000142BD"/>
    <w:rsid w:val="0001501A"/>
    <w:rsid w:val="00016281"/>
    <w:rsid w:val="00016D08"/>
    <w:rsid w:val="00021DAC"/>
    <w:rsid w:val="00022803"/>
    <w:rsid w:val="00022ABF"/>
    <w:rsid w:val="000239A7"/>
    <w:rsid w:val="000250A7"/>
    <w:rsid w:val="0002587B"/>
    <w:rsid w:val="00025D67"/>
    <w:rsid w:val="00026B44"/>
    <w:rsid w:val="000274C8"/>
    <w:rsid w:val="00027B41"/>
    <w:rsid w:val="00030E5B"/>
    <w:rsid w:val="00031C13"/>
    <w:rsid w:val="00032298"/>
    <w:rsid w:val="0003280C"/>
    <w:rsid w:val="0003359B"/>
    <w:rsid w:val="0003436F"/>
    <w:rsid w:val="00035562"/>
    <w:rsid w:val="00035D18"/>
    <w:rsid w:val="0003698D"/>
    <w:rsid w:val="00036C17"/>
    <w:rsid w:val="00040702"/>
    <w:rsid w:val="00040D80"/>
    <w:rsid w:val="00041889"/>
    <w:rsid w:val="00041C95"/>
    <w:rsid w:val="00041FE1"/>
    <w:rsid w:val="00042351"/>
    <w:rsid w:val="00045BD1"/>
    <w:rsid w:val="00046A89"/>
    <w:rsid w:val="00046E14"/>
    <w:rsid w:val="00047A1A"/>
    <w:rsid w:val="00047C49"/>
    <w:rsid w:val="00050327"/>
    <w:rsid w:val="0005058F"/>
    <w:rsid w:val="000510CF"/>
    <w:rsid w:val="00051C69"/>
    <w:rsid w:val="00052220"/>
    <w:rsid w:val="000531E2"/>
    <w:rsid w:val="0005523B"/>
    <w:rsid w:val="00055789"/>
    <w:rsid w:val="00055BB3"/>
    <w:rsid w:val="00056795"/>
    <w:rsid w:val="00056CDB"/>
    <w:rsid w:val="00057946"/>
    <w:rsid w:val="00057CFF"/>
    <w:rsid w:val="00060D27"/>
    <w:rsid w:val="00061CDE"/>
    <w:rsid w:val="00062B18"/>
    <w:rsid w:val="00062C90"/>
    <w:rsid w:val="000636F3"/>
    <w:rsid w:val="00064A9F"/>
    <w:rsid w:val="00065F3B"/>
    <w:rsid w:val="00066BD3"/>
    <w:rsid w:val="00067C8F"/>
    <w:rsid w:val="00067CED"/>
    <w:rsid w:val="00067F1B"/>
    <w:rsid w:val="00071BD0"/>
    <w:rsid w:val="00073E30"/>
    <w:rsid w:val="0007671C"/>
    <w:rsid w:val="000769E0"/>
    <w:rsid w:val="000776C6"/>
    <w:rsid w:val="00080C67"/>
    <w:rsid w:val="00081687"/>
    <w:rsid w:val="00081A43"/>
    <w:rsid w:val="0008236D"/>
    <w:rsid w:val="00083800"/>
    <w:rsid w:val="00083D9F"/>
    <w:rsid w:val="0008546F"/>
    <w:rsid w:val="000860C0"/>
    <w:rsid w:val="00086F45"/>
    <w:rsid w:val="000871E6"/>
    <w:rsid w:val="00087E61"/>
    <w:rsid w:val="00087FC9"/>
    <w:rsid w:val="0009133D"/>
    <w:rsid w:val="00092B3B"/>
    <w:rsid w:val="00094E32"/>
    <w:rsid w:val="0009539B"/>
    <w:rsid w:val="00095692"/>
    <w:rsid w:val="00096C45"/>
    <w:rsid w:val="000974CA"/>
    <w:rsid w:val="000A0642"/>
    <w:rsid w:val="000A0E26"/>
    <w:rsid w:val="000A136C"/>
    <w:rsid w:val="000A1ADF"/>
    <w:rsid w:val="000A2511"/>
    <w:rsid w:val="000A25E8"/>
    <w:rsid w:val="000A3EC1"/>
    <w:rsid w:val="000A3FB6"/>
    <w:rsid w:val="000A512C"/>
    <w:rsid w:val="000A578E"/>
    <w:rsid w:val="000A57D9"/>
    <w:rsid w:val="000A5F53"/>
    <w:rsid w:val="000A7F25"/>
    <w:rsid w:val="000B056C"/>
    <w:rsid w:val="000B3B0D"/>
    <w:rsid w:val="000B3F34"/>
    <w:rsid w:val="000B4164"/>
    <w:rsid w:val="000B46A2"/>
    <w:rsid w:val="000B5691"/>
    <w:rsid w:val="000B5DA5"/>
    <w:rsid w:val="000B71D9"/>
    <w:rsid w:val="000B7E8C"/>
    <w:rsid w:val="000C01F3"/>
    <w:rsid w:val="000C0DC3"/>
    <w:rsid w:val="000C0EE3"/>
    <w:rsid w:val="000C1392"/>
    <w:rsid w:val="000C1727"/>
    <w:rsid w:val="000C24D2"/>
    <w:rsid w:val="000C29FA"/>
    <w:rsid w:val="000C35EB"/>
    <w:rsid w:val="000C4F04"/>
    <w:rsid w:val="000C7945"/>
    <w:rsid w:val="000D2935"/>
    <w:rsid w:val="000D33F4"/>
    <w:rsid w:val="000D4742"/>
    <w:rsid w:val="000D4BA1"/>
    <w:rsid w:val="000D53D0"/>
    <w:rsid w:val="000D5984"/>
    <w:rsid w:val="000D5B27"/>
    <w:rsid w:val="000D5F7D"/>
    <w:rsid w:val="000D6E7E"/>
    <w:rsid w:val="000E043C"/>
    <w:rsid w:val="000E0E06"/>
    <w:rsid w:val="000E1D30"/>
    <w:rsid w:val="000E2014"/>
    <w:rsid w:val="000E2F21"/>
    <w:rsid w:val="000E3AED"/>
    <w:rsid w:val="000E3C73"/>
    <w:rsid w:val="000E4007"/>
    <w:rsid w:val="000E508D"/>
    <w:rsid w:val="000E5FDF"/>
    <w:rsid w:val="000E5FE4"/>
    <w:rsid w:val="000E773D"/>
    <w:rsid w:val="000F0C53"/>
    <w:rsid w:val="000F263D"/>
    <w:rsid w:val="000F2CEF"/>
    <w:rsid w:val="000F3262"/>
    <w:rsid w:val="000F48F0"/>
    <w:rsid w:val="000F515D"/>
    <w:rsid w:val="000F5CF1"/>
    <w:rsid w:val="000F5EF0"/>
    <w:rsid w:val="000F67E7"/>
    <w:rsid w:val="000F6EF9"/>
    <w:rsid w:val="001019BD"/>
    <w:rsid w:val="001024D8"/>
    <w:rsid w:val="001028BA"/>
    <w:rsid w:val="00103069"/>
    <w:rsid w:val="00104112"/>
    <w:rsid w:val="001044BB"/>
    <w:rsid w:val="00105DA4"/>
    <w:rsid w:val="00105F63"/>
    <w:rsid w:val="0010672C"/>
    <w:rsid w:val="001073C1"/>
    <w:rsid w:val="00112555"/>
    <w:rsid w:val="001136F2"/>
    <w:rsid w:val="00113815"/>
    <w:rsid w:val="001142DB"/>
    <w:rsid w:val="0011451A"/>
    <w:rsid w:val="00116504"/>
    <w:rsid w:val="0011756A"/>
    <w:rsid w:val="00117C0E"/>
    <w:rsid w:val="00120452"/>
    <w:rsid w:val="00120485"/>
    <w:rsid w:val="00120ADC"/>
    <w:rsid w:val="00120E62"/>
    <w:rsid w:val="00121495"/>
    <w:rsid w:val="00121CAB"/>
    <w:rsid w:val="00122F80"/>
    <w:rsid w:val="00122F93"/>
    <w:rsid w:val="00123772"/>
    <w:rsid w:val="001247F1"/>
    <w:rsid w:val="00130070"/>
    <w:rsid w:val="0013062B"/>
    <w:rsid w:val="001327EF"/>
    <w:rsid w:val="00133BE3"/>
    <w:rsid w:val="00133EF3"/>
    <w:rsid w:val="00134120"/>
    <w:rsid w:val="00134169"/>
    <w:rsid w:val="001345B1"/>
    <w:rsid w:val="00134A48"/>
    <w:rsid w:val="00134F9D"/>
    <w:rsid w:val="0013551D"/>
    <w:rsid w:val="00135A3A"/>
    <w:rsid w:val="00135BE7"/>
    <w:rsid w:val="001362B0"/>
    <w:rsid w:val="00136D26"/>
    <w:rsid w:val="00137724"/>
    <w:rsid w:val="00140D4E"/>
    <w:rsid w:val="00140D7A"/>
    <w:rsid w:val="00142615"/>
    <w:rsid w:val="0014386D"/>
    <w:rsid w:val="0014396C"/>
    <w:rsid w:val="0014457F"/>
    <w:rsid w:val="001452FB"/>
    <w:rsid w:val="001471A0"/>
    <w:rsid w:val="00147999"/>
    <w:rsid w:val="00147B3F"/>
    <w:rsid w:val="001503CC"/>
    <w:rsid w:val="00150AC3"/>
    <w:rsid w:val="00150D48"/>
    <w:rsid w:val="0015257B"/>
    <w:rsid w:val="001531B4"/>
    <w:rsid w:val="001547F1"/>
    <w:rsid w:val="00154970"/>
    <w:rsid w:val="00155119"/>
    <w:rsid w:val="00155124"/>
    <w:rsid w:val="00156CD9"/>
    <w:rsid w:val="0015796C"/>
    <w:rsid w:val="00160868"/>
    <w:rsid w:val="00161302"/>
    <w:rsid w:val="0016175F"/>
    <w:rsid w:val="00161EC5"/>
    <w:rsid w:val="00162122"/>
    <w:rsid w:val="00162D59"/>
    <w:rsid w:val="00162EDC"/>
    <w:rsid w:val="00164D75"/>
    <w:rsid w:val="001652BC"/>
    <w:rsid w:val="0016585E"/>
    <w:rsid w:val="00165CB1"/>
    <w:rsid w:val="001661F3"/>
    <w:rsid w:val="00170043"/>
    <w:rsid w:val="0017050D"/>
    <w:rsid w:val="00171868"/>
    <w:rsid w:val="00171C64"/>
    <w:rsid w:val="001743FE"/>
    <w:rsid w:val="00174EA1"/>
    <w:rsid w:val="00176E35"/>
    <w:rsid w:val="00177208"/>
    <w:rsid w:val="001812BB"/>
    <w:rsid w:val="00182165"/>
    <w:rsid w:val="00182782"/>
    <w:rsid w:val="00182C22"/>
    <w:rsid w:val="001831DC"/>
    <w:rsid w:val="001836B8"/>
    <w:rsid w:val="00185063"/>
    <w:rsid w:val="00185240"/>
    <w:rsid w:val="001854CC"/>
    <w:rsid w:val="00185676"/>
    <w:rsid w:val="00186AD0"/>
    <w:rsid w:val="001876AB"/>
    <w:rsid w:val="0018788D"/>
    <w:rsid w:val="001901A2"/>
    <w:rsid w:val="00190364"/>
    <w:rsid w:val="001917BE"/>
    <w:rsid w:val="001921E7"/>
    <w:rsid w:val="00193285"/>
    <w:rsid w:val="0019328A"/>
    <w:rsid w:val="0019489D"/>
    <w:rsid w:val="001970C7"/>
    <w:rsid w:val="001A051B"/>
    <w:rsid w:val="001A1252"/>
    <w:rsid w:val="001A1913"/>
    <w:rsid w:val="001A28FE"/>
    <w:rsid w:val="001A404A"/>
    <w:rsid w:val="001A58C6"/>
    <w:rsid w:val="001A72E7"/>
    <w:rsid w:val="001A79E6"/>
    <w:rsid w:val="001B0221"/>
    <w:rsid w:val="001B0714"/>
    <w:rsid w:val="001B216B"/>
    <w:rsid w:val="001B22FC"/>
    <w:rsid w:val="001B252B"/>
    <w:rsid w:val="001B2604"/>
    <w:rsid w:val="001B2702"/>
    <w:rsid w:val="001B2BC4"/>
    <w:rsid w:val="001B2EE0"/>
    <w:rsid w:val="001B3330"/>
    <w:rsid w:val="001B4446"/>
    <w:rsid w:val="001B4DCE"/>
    <w:rsid w:val="001B5365"/>
    <w:rsid w:val="001B549F"/>
    <w:rsid w:val="001B62D9"/>
    <w:rsid w:val="001B736F"/>
    <w:rsid w:val="001B778D"/>
    <w:rsid w:val="001C38E1"/>
    <w:rsid w:val="001C3A91"/>
    <w:rsid w:val="001C4C23"/>
    <w:rsid w:val="001C5ADE"/>
    <w:rsid w:val="001D06C0"/>
    <w:rsid w:val="001D2187"/>
    <w:rsid w:val="001D2733"/>
    <w:rsid w:val="001D2AE6"/>
    <w:rsid w:val="001D30DC"/>
    <w:rsid w:val="001D4D25"/>
    <w:rsid w:val="001D4EB5"/>
    <w:rsid w:val="001D5251"/>
    <w:rsid w:val="001D6217"/>
    <w:rsid w:val="001D6248"/>
    <w:rsid w:val="001D6F2A"/>
    <w:rsid w:val="001D7376"/>
    <w:rsid w:val="001D7C7B"/>
    <w:rsid w:val="001D7D3E"/>
    <w:rsid w:val="001E0D2C"/>
    <w:rsid w:val="001E0D43"/>
    <w:rsid w:val="001E13D4"/>
    <w:rsid w:val="001E21B2"/>
    <w:rsid w:val="001E2795"/>
    <w:rsid w:val="001E2B59"/>
    <w:rsid w:val="001E2D42"/>
    <w:rsid w:val="001E381F"/>
    <w:rsid w:val="001E401F"/>
    <w:rsid w:val="001E4AB8"/>
    <w:rsid w:val="001E4B41"/>
    <w:rsid w:val="001E4D57"/>
    <w:rsid w:val="001E6074"/>
    <w:rsid w:val="001E61F2"/>
    <w:rsid w:val="001E68C9"/>
    <w:rsid w:val="001E6C62"/>
    <w:rsid w:val="001E72F7"/>
    <w:rsid w:val="001E7A76"/>
    <w:rsid w:val="001E7BFD"/>
    <w:rsid w:val="001F0068"/>
    <w:rsid w:val="001F180A"/>
    <w:rsid w:val="001F18D0"/>
    <w:rsid w:val="001F1AEA"/>
    <w:rsid w:val="001F1CA1"/>
    <w:rsid w:val="001F2178"/>
    <w:rsid w:val="001F4D2D"/>
    <w:rsid w:val="001F4E71"/>
    <w:rsid w:val="001F5BF9"/>
    <w:rsid w:val="001F5FEA"/>
    <w:rsid w:val="001F77E9"/>
    <w:rsid w:val="00200F36"/>
    <w:rsid w:val="0020105A"/>
    <w:rsid w:val="0020130F"/>
    <w:rsid w:val="00202C57"/>
    <w:rsid w:val="0020366C"/>
    <w:rsid w:val="00203C7D"/>
    <w:rsid w:val="002045A0"/>
    <w:rsid w:val="002049F0"/>
    <w:rsid w:val="0020697A"/>
    <w:rsid w:val="00206BCE"/>
    <w:rsid w:val="002071CA"/>
    <w:rsid w:val="002078DF"/>
    <w:rsid w:val="00207AEA"/>
    <w:rsid w:val="00207D22"/>
    <w:rsid w:val="00210570"/>
    <w:rsid w:val="00210756"/>
    <w:rsid w:val="00211A0F"/>
    <w:rsid w:val="00211B66"/>
    <w:rsid w:val="00213E37"/>
    <w:rsid w:val="002142F3"/>
    <w:rsid w:val="002148D8"/>
    <w:rsid w:val="0021543B"/>
    <w:rsid w:val="0021571F"/>
    <w:rsid w:val="00215AE0"/>
    <w:rsid w:val="00217476"/>
    <w:rsid w:val="00217CE2"/>
    <w:rsid w:val="00217EF2"/>
    <w:rsid w:val="002202A3"/>
    <w:rsid w:val="00220D97"/>
    <w:rsid w:val="00221935"/>
    <w:rsid w:val="00221BD6"/>
    <w:rsid w:val="002237C6"/>
    <w:rsid w:val="00224938"/>
    <w:rsid w:val="00226721"/>
    <w:rsid w:val="00230A82"/>
    <w:rsid w:val="0023352D"/>
    <w:rsid w:val="00234E58"/>
    <w:rsid w:val="00235515"/>
    <w:rsid w:val="00236BBC"/>
    <w:rsid w:val="00237485"/>
    <w:rsid w:val="002405BC"/>
    <w:rsid w:val="00240DB3"/>
    <w:rsid w:val="002417B7"/>
    <w:rsid w:val="00242544"/>
    <w:rsid w:val="002431F3"/>
    <w:rsid w:val="00244760"/>
    <w:rsid w:val="0024489A"/>
    <w:rsid w:val="00244A9A"/>
    <w:rsid w:val="00244D5A"/>
    <w:rsid w:val="00245307"/>
    <w:rsid w:val="002458A9"/>
    <w:rsid w:val="00245C5D"/>
    <w:rsid w:val="00247979"/>
    <w:rsid w:val="002517F1"/>
    <w:rsid w:val="00252238"/>
    <w:rsid w:val="00252930"/>
    <w:rsid w:val="00252E0E"/>
    <w:rsid w:val="002538AE"/>
    <w:rsid w:val="00254A2B"/>
    <w:rsid w:val="00254B0A"/>
    <w:rsid w:val="00255419"/>
    <w:rsid w:val="002558E3"/>
    <w:rsid w:val="00257085"/>
    <w:rsid w:val="00262FD3"/>
    <w:rsid w:val="002632E7"/>
    <w:rsid w:val="002637EE"/>
    <w:rsid w:val="00264359"/>
    <w:rsid w:val="0026495D"/>
    <w:rsid w:val="002654B7"/>
    <w:rsid w:val="00265811"/>
    <w:rsid w:val="00265AB3"/>
    <w:rsid w:val="00265EC1"/>
    <w:rsid w:val="002667DA"/>
    <w:rsid w:val="00271287"/>
    <w:rsid w:val="002713B9"/>
    <w:rsid w:val="00271BE8"/>
    <w:rsid w:val="0027261B"/>
    <w:rsid w:val="00272632"/>
    <w:rsid w:val="00273031"/>
    <w:rsid w:val="00274999"/>
    <w:rsid w:val="00274B09"/>
    <w:rsid w:val="002760D7"/>
    <w:rsid w:val="00276598"/>
    <w:rsid w:val="00276C0F"/>
    <w:rsid w:val="00276DC9"/>
    <w:rsid w:val="00277683"/>
    <w:rsid w:val="00280081"/>
    <w:rsid w:val="002800EF"/>
    <w:rsid w:val="002802D6"/>
    <w:rsid w:val="00281F9A"/>
    <w:rsid w:val="0028210D"/>
    <w:rsid w:val="00282ACA"/>
    <w:rsid w:val="002839B5"/>
    <w:rsid w:val="00283A24"/>
    <w:rsid w:val="002859D7"/>
    <w:rsid w:val="00285D60"/>
    <w:rsid w:val="00287290"/>
    <w:rsid w:val="0029196E"/>
    <w:rsid w:val="0029270F"/>
    <w:rsid w:val="00293190"/>
    <w:rsid w:val="002932D0"/>
    <w:rsid w:val="00294ACB"/>
    <w:rsid w:val="00295417"/>
    <w:rsid w:val="00295719"/>
    <w:rsid w:val="002A00D7"/>
    <w:rsid w:val="002A1A2E"/>
    <w:rsid w:val="002A25D9"/>
    <w:rsid w:val="002A2AD4"/>
    <w:rsid w:val="002A2DD4"/>
    <w:rsid w:val="002A3479"/>
    <w:rsid w:val="002A35C1"/>
    <w:rsid w:val="002A41FE"/>
    <w:rsid w:val="002A45D4"/>
    <w:rsid w:val="002A55AB"/>
    <w:rsid w:val="002A57A8"/>
    <w:rsid w:val="002B00D3"/>
    <w:rsid w:val="002B1543"/>
    <w:rsid w:val="002B2EE7"/>
    <w:rsid w:val="002B327B"/>
    <w:rsid w:val="002B4615"/>
    <w:rsid w:val="002B4851"/>
    <w:rsid w:val="002B589E"/>
    <w:rsid w:val="002B5B51"/>
    <w:rsid w:val="002B5FAE"/>
    <w:rsid w:val="002B6691"/>
    <w:rsid w:val="002B6A31"/>
    <w:rsid w:val="002B6BE1"/>
    <w:rsid w:val="002B6D26"/>
    <w:rsid w:val="002C0291"/>
    <w:rsid w:val="002C2138"/>
    <w:rsid w:val="002C4073"/>
    <w:rsid w:val="002C44D5"/>
    <w:rsid w:val="002C4897"/>
    <w:rsid w:val="002C4E8F"/>
    <w:rsid w:val="002C5D4C"/>
    <w:rsid w:val="002C6651"/>
    <w:rsid w:val="002C6DED"/>
    <w:rsid w:val="002D0061"/>
    <w:rsid w:val="002D0AE5"/>
    <w:rsid w:val="002D2D4D"/>
    <w:rsid w:val="002D3765"/>
    <w:rsid w:val="002D565E"/>
    <w:rsid w:val="002D5776"/>
    <w:rsid w:val="002D5D98"/>
    <w:rsid w:val="002D7786"/>
    <w:rsid w:val="002D7A94"/>
    <w:rsid w:val="002D7BEE"/>
    <w:rsid w:val="002E0E88"/>
    <w:rsid w:val="002E0F1E"/>
    <w:rsid w:val="002E22A0"/>
    <w:rsid w:val="002E34B5"/>
    <w:rsid w:val="002E3865"/>
    <w:rsid w:val="002E4F1A"/>
    <w:rsid w:val="002E55B2"/>
    <w:rsid w:val="002E5AC3"/>
    <w:rsid w:val="002E7926"/>
    <w:rsid w:val="002F0060"/>
    <w:rsid w:val="002F0F01"/>
    <w:rsid w:val="002F1063"/>
    <w:rsid w:val="002F1907"/>
    <w:rsid w:val="002F20B5"/>
    <w:rsid w:val="002F2165"/>
    <w:rsid w:val="002F29A1"/>
    <w:rsid w:val="002F2BDA"/>
    <w:rsid w:val="002F3396"/>
    <w:rsid w:val="002F4622"/>
    <w:rsid w:val="002F4F62"/>
    <w:rsid w:val="002F6F9D"/>
    <w:rsid w:val="00301CDD"/>
    <w:rsid w:val="00302219"/>
    <w:rsid w:val="00303512"/>
    <w:rsid w:val="0030438B"/>
    <w:rsid w:val="003044F5"/>
    <w:rsid w:val="0030663F"/>
    <w:rsid w:val="00306CC5"/>
    <w:rsid w:val="00310DD6"/>
    <w:rsid w:val="00310FBC"/>
    <w:rsid w:val="00311B84"/>
    <w:rsid w:val="0031202B"/>
    <w:rsid w:val="00312101"/>
    <w:rsid w:val="00312C03"/>
    <w:rsid w:val="003137DA"/>
    <w:rsid w:val="00313CDB"/>
    <w:rsid w:val="00314768"/>
    <w:rsid w:val="0031599F"/>
    <w:rsid w:val="0031649A"/>
    <w:rsid w:val="00316942"/>
    <w:rsid w:val="00317307"/>
    <w:rsid w:val="00317749"/>
    <w:rsid w:val="00317839"/>
    <w:rsid w:val="00317DAA"/>
    <w:rsid w:val="00320CAB"/>
    <w:rsid w:val="003220F3"/>
    <w:rsid w:val="003224DE"/>
    <w:rsid w:val="0032276C"/>
    <w:rsid w:val="00322C52"/>
    <w:rsid w:val="00323674"/>
    <w:rsid w:val="0032384E"/>
    <w:rsid w:val="00323DD3"/>
    <w:rsid w:val="0032643F"/>
    <w:rsid w:val="00326E92"/>
    <w:rsid w:val="00327602"/>
    <w:rsid w:val="00331668"/>
    <w:rsid w:val="003340F1"/>
    <w:rsid w:val="00334359"/>
    <w:rsid w:val="00335C55"/>
    <w:rsid w:val="00336432"/>
    <w:rsid w:val="00337452"/>
    <w:rsid w:val="003377DC"/>
    <w:rsid w:val="00337934"/>
    <w:rsid w:val="003422E8"/>
    <w:rsid w:val="00342473"/>
    <w:rsid w:val="003434A3"/>
    <w:rsid w:val="0034440C"/>
    <w:rsid w:val="0034466F"/>
    <w:rsid w:val="0034562D"/>
    <w:rsid w:val="00346007"/>
    <w:rsid w:val="00346356"/>
    <w:rsid w:val="00347D40"/>
    <w:rsid w:val="00350322"/>
    <w:rsid w:val="003504B0"/>
    <w:rsid w:val="00351081"/>
    <w:rsid w:val="00351CE6"/>
    <w:rsid w:val="0035269B"/>
    <w:rsid w:val="003528DA"/>
    <w:rsid w:val="0035325E"/>
    <w:rsid w:val="00353DFA"/>
    <w:rsid w:val="003542E0"/>
    <w:rsid w:val="00355590"/>
    <w:rsid w:val="0035597C"/>
    <w:rsid w:val="0035629D"/>
    <w:rsid w:val="00356F25"/>
    <w:rsid w:val="00357FF8"/>
    <w:rsid w:val="0036039F"/>
    <w:rsid w:val="003623A9"/>
    <w:rsid w:val="00363260"/>
    <w:rsid w:val="00363DE0"/>
    <w:rsid w:val="0036465C"/>
    <w:rsid w:val="00365CA3"/>
    <w:rsid w:val="00366340"/>
    <w:rsid w:val="0036726B"/>
    <w:rsid w:val="00367DCC"/>
    <w:rsid w:val="00370C23"/>
    <w:rsid w:val="00372525"/>
    <w:rsid w:val="00372DAE"/>
    <w:rsid w:val="0037313C"/>
    <w:rsid w:val="0037334B"/>
    <w:rsid w:val="00373B2C"/>
    <w:rsid w:val="00373D73"/>
    <w:rsid w:val="00373F66"/>
    <w:rsid w:val="00373F8C"/>
    <w:rsid w:val="00374699"/>
    <w:rsid w:val="0037483F"/>
    <w:rsid w:val="003750FC"/>
    <w:rsid w:val="00375349"/>
    <w:rsid w:val="0037539F"/>
    <w:rsid w:val="0037564E"/>
    <w:rsid w:val="00376303"/>
    <w:rsid w:val="00376D77"/>
    <w:rsid w:val="0037717B"/>
    <w:rsid w:val="003803CB"/>
    <w:rsid w:val="0038176D"/>
    <w:rsid w:val="00382439"/>
    <w:rsid w:val="00382B8F"/>
    <w:rsid w:val="0038338F"/>
    <w:rsid w:val="00383CF3"/>
    <w:rsid w:val="00383E94"/>
    <w:rsid w:val="00383F8A"/>
    <w:rsid w:val="0038507D"/>
    <w:rsid w:val="00386AD3"/>
    <w:rsid w:val="00387276"/>
    <w:rsid w:val="00387E98"/>
    <w:rsid w:val="0039139A"/>
    <w:rsid w:val="0039164F"/>
    <w:rsid w:val="00391ECE"/>
    <w:rsid w:val="003927DA"/>
    <w:rsid w:val="00393C11"/>
    <w:rsid w:val="003942E9"/>
    <w:rsid w:val="00394808"/>
    <w:rsid w:val="00397539"/>
    <w:rsid w:val="003A083B"/>
    <w:rsid w:val="003A0DC2"/>
    <w:rsid w:val="003A0E2D"/>
    <w:rsid w:val="003A3300"/>
    <w:rsid w:val="003A3781"/>
    <w:rsid w:val="003A50D3"/>
    <w:rsid w:val="003A5469"/>
    <w:rsid w:val="003A59C2"/>
    <w:rsid w:val="003A5C2F"/>
    <w:rsid w:val="003A5CBA"/>
    <w:rsid w:val="003A646C"/>
    <w:rsid w:val="003A6D8C"/>
    <w:rsid w:val="003A6F15"/>
    <w:rsid w:val="003B1957"/>
    <w:rsid w:val="003B23B6"/>
    <w:rsid w:val="003B28DA"/>
    <w:rsid w:val="003B2EB1"/>
    <w:rsid w:val="003B2FFC"/>
    <w:rsid w:val="003B3066"/>
    <w:rsid w:val="003B3297"/>
    <w:rsid w:val="003B4C3F"/>
    <w:rsid w:val="003B6159"/>
    <w:rsid w:val="003B6393"/>
    <w:rsid w:val="003B6FFF"/>
    <w:rsid w:val="003C0B47"/>
    <w:rsid w:val="003C0E72"/>
    <w:rsid w:val="003C2C79"/>
    <w:rsid w:val="003C2EA8"/>
    <w:rsid w:val="003C5BE7"/>
    <w:rsid w:val="003C74D6"/>
    <w:rsid w:val="003D0329"/>
    <w:rsid w:val="003D29B8"/>
    <w:rsid w:val="003D3FA5"/>
    <w:rsid w:val="003D3FB9"/>
    <w:rsid w:val="003D403C"/>
    <w:rsid w:val="003D49EF"/>
    <w:rsid w:val="003D5273"/>
    <w:rsid w:val="003D53D6"/>
    <w:rsid w:val="003D5803"/>
    <w:rsid w:val="003D58D7"/>
    <w:rsid w:val="003D5D23"/>
    <w:rsid w:val="003D60BB"/>
    <w:rsid w:val="003D79CA"/>
    <w:rsid w:val="003E21E8"/>
    <w:rsid w:val="003E2264"/>
    <w:rsid w:val="003E3F07"/>
    <w:rsid w:val="003E4509"/>
    <w:rsid w:val="003E4B74"/>
    <w:rsid w:val="003E55E6"/>
    <w:rsid w:val="003E56FD"/>
    <w:rsid w:val="003E5DDB"/>
    <w:rsid w:val="003E77E8"/>
    <w:rsid w:val="003E7F87"/>
    <w:rsid w:val="003F01E1"/>
    <w:rsid w:val="003F08D2"/>
    <w:rsid w:val="003F0FD7"/>
    <w:rsid w:val="003F1DF1"/>
    <w:rsid w:val="003F3C2F"/>
    <w:rsid w:val="003F4BDB"/>
    <w:rsid w:val="003F4BF7"/>
    <w:rsid w:val="003F6589"/>
    <w:rsid w:val="00400FDC"/>
    <w:rsid w:val="00402096"/>
    <w:rsid w:val="00404A05"/>
    <w:rsid w:val="004055EF"/>
    <w:rsid w:val="00405683"/>
    <w:rsid w:val="00406606"/>
    <w:rsid w:val="004079AA"/>
    <w:rsid w:val="004079E2"/>
    <w:rsid w:val="00407BCB"/>
    <w:rsid w:val="0041026F"/>
    <w:rsid w:val="00410EFC"/>
    <w:rsid w:val="004118B0"/>
    <w:rsid w:val="004128FF"/>
    <w:rsid w:val="00413D1F"/>
    <w:rsid w:val="0041437C"/>
    <w:rsid w:val="00415940"/>
    <w:rsid w:val="00417C5D"/>
    <w:rsid w:val="00421011"/>
    <w:rsid w:val="00422457"/>
    <w:rsid w:val="004226AB"/>
    <w:rsid w:val="004234EC"/>
    <w:rsid w:val="00423E47"/>
    <w:rsid w:val="00424357"/>
    <w:rsid w:val="004244AE"/>
    <w:rsid w:val="00425D46"/>
    <w:rsid w:val="004266E3"/>
    <w:rsid w:val="00427168"/>
    <w:rsid w:val="00427292"/>
    <w:rsid w:val="004273D5"/>
    <w:rsid w:val="0042741A"/>
    <w:rsid w:val="00427C3F"/>
    <w:rsid w:val="00430229"/>
    <w:rsid w:val="004304AA"/>
    <w:rsid w:val="004304AC"/>
    <w:rsid w:val="0043080C"/>
    <w:rsid w:val="00431CFA"/>
    <w:rsid w:val="004320F7"/>
    <w:rsid w:val="00433835"/>
    <w:rsid w:val="00433DE8"/>
    <w:rsid w:val="00434FE8"/>
    <w:rsid w:val="004351C5"/>
    <w:rsid w:val="00436E8A"/>
    <w:rsid w:val="0043701E"/>
    <w:rsid w:val="00437CF3"/>
    <w:rsid w:val="0044163D"/>
    <w:rsid w:val="00442948"/>
    <w:rsid w:val="00443D07"/>
    <w:rsid w:val="00443D79"/>
    <w:rsid w:val="00445737"/>
    <w:rsid w:val="004461D9"/>
    <w:rsid w:val="004467FD"/>
    <w:rsid w:val="00446E5C"/>
    <w:rsid w:val="0044704F"/>
    <w:rsid w:val="00447668"/>
    <w:rsid w:val="0045162C"/>
    <w:rsid w:val="004517A3"/>
    <w:rsid w:val="00452BCE"/>
    <w:rsid w:val="00453D22"/>
    <w:rsid w:val="00453DE8"/>
    <w:rsid w:val="00454784"/>
    <w:rsid w:val="004552A2"/>
    <w:rsid w:val="00455C80"/>
    <w:rsid w:val="00455CF5"/>
    <w:rsid w:val="00460B93"/>
    <w:rsid w:val="00461684"/>
    <w:rsid w:val="00462731"/>
    <w:rsid w:val="00462C29"/>
    <w:rsid w:val="0046323F"/>
    <w:rsid w:val="00463D2B"/>
    <w:rsid w:val="00464DB7"/>
    <w:rsid w:val="00467A90"/>
    <w:rsid w:val="00470498"/>
    <w:rsid w:val="00471297"/>
    <w:rsid w:val="004716C8"/>
    <w:rsid w:val="00471868"/>
    <w:rsid w:val="00473C66"/>
    <w:rsid w:val="00474189"/>
    <w:rsid w:val="004753D9"/>
    <w:rsid w:val="004762BD"/>
    <w:rsid w:val="00476E84"/>
    <w:rsid w:val="004806E9"/>
    <w:rsid w:val="004809E6"/>
    <w:rsid w:val="00480C30"/>
    <w:rsid w:val="00481509"/>
    <w:rsid w:val="00482B9C"/>
    <w:rsid w:val="00483B4F"/>
    <w:rsid w:val="00484939"/>
    <w:rsid w:val="004849CC"/>
    <w:rsid w:val="004866F4"/>
    <w:rsid w:val="00486AA3"/>
    <w:rsid w:val="004873BE"/>
    <w:rsid w:val="0049140F"/>
    <w:rsid w:val="0049275E"/>
    <w:rsid w:val="0049313B"/>
    <w:rsid w:val="00493535"/>
    <w:rsid w:val="00493FA9"/>
    <w:rsid w:val="0049504E"/>
    <w:rsid w:val="00497775"/>
    <w:rsid w:val="00497F7D"/>
    <w:rsid w:val="004A0AD7"/>
    <w:rsid w:val="004A104A"/>
    <w:rsid w:val="004A1388"/>
    <w:rsid w:val="004A179C"/>
    <w:rsid w:val="004A340F"/>
    <w:rsid w:val="004A347D"/>
    <w:rsid w:val="004A4A51"/>
    <w:rsid w:val="004A512A"/>
    <w:rsid w:val="004A5268"/>
    <w:rsid w:val="004A5985"/>
    <w:rsid w:val="004A6146"/>
    <w:rsid w:val="004A6347"/>
    <w:rsid w:val="004A7D2C"/>
    <w:rsid w:val="004B03C6"/>
    <w:rsid w:val="004B23A0"/>
    <w:rsid w:val="004B34D4"/>
    <w:rsid w:val="004B38A2"/>
    <w:rsid w:val="004B3DB5"/>
    <w:rsid w:val="004B4439"/>
    <w:rsid w:val="004B57A9"/>
    <w:rsid w:val="004B6955"/>
    <w:rsid w:val="004B6BDC"/>
    <w:rsid w:val="004B76BE"/>
    <w:rsid w:val="004B7C87"/>
    <w:rsid w:val="004B7FE4"/>
    <w:rsid w:val="004C0B0E"/>
    <w:rsid w:val="004C19CF"/>
    <w:rsid w:val="004C1AFD"/>
    <w:rsid w:val="004C2CDC"/>
    <w:rsid w:val="004C3716"/>
    <w:rsid w:val="004C50E9"/>
    <w:rsid w:val="004C54A7"/>
    <w:rsid w:val="004D107C"/>
    <w:rsid w:val="004D2EA0"/>
    <w:rsid w:val="004D379E"/>
    <w:rsid w:val="004D382A"/>
    <w:rsid w:val="004D4202"/>
    <w:rsid w:val="004D4958"/>
    <w:rsid w:val="004D55CF"/>
    <w:rsid w:val="004D5A80"/>
    <w:rsid w:val="004D65D2"/>
    <w:rsid w:val="004D6BF8"/>
    <w:rsid w:val="004E0626"/>
    <w:rsid w:val="004E13EA"/>
    <w:rsid w:val="004E223A"/>
    <w:rsid w:val="004E34F8"/>
    <w:rsid w:val="004E3614"/>
    <w:rsid w:val="004E4230"/>
    <w:rsid w:val="004E458D"/>
    <w:rsid w:val="004E5E26"/>
    <w:rsid w:val="004E6E5C"/>
    <w:rsid w:val="004F00AB"/>
    <w:rsid w:val="004F0861"/>
    <w:rsid w:val="004F2ED7"/>
    <w:rsid w:val="004F444D"/>
    <w:rsid w:val="004F5B02"/>
    <w:rsid w:val="004F6ADC"/>
    <w:rsid w:val="004F73FE"/>
    <w:rsid w:val="004F7853"/>
    <w:rsid w:val="00500062"/>
    <w:rsid w:val="005013F5"/>
    <w:rsid w:val="00502383"/>
    <w:rsid w:val="005024A5"/>
    <w:rsid w:val="005031BF"/>
    <w:rsid w:val="00503FD6"/>
    <w:rsid w:val="00504CD0"/>
    <w:rsid w:val="005051EA"/>
    <w:rsid w:val="0050571C"/>
    <w:rsid w:val="005058F1"/>
    <w:rsid w:val="00506EAC"/>
    <w:rsid w:val="00507247"/>
    <w:rsid w:val="0050783E"/>
    <w:rsid w:val="00510450"/>
    <w:rsid w:val="0051182E"/>
    <w:rsid w:val="0051193A"/>
    <w:rsid w:val="00512919"/>
    <w:rsid w:val="00513859"/>
    <w:rsid w:val="0051538D"/>
    <w:rsid w:val="00516510"/>
    <w:rsid w:val="005165B6"/>
    <w:rsid w:val="005170EF"/>
    <w:rsid w:val="00517FA3"/>
    <w:rsid w:val="005204C6"/>
    <w:rsid w:val="00520DF7"/>
    <w:rsid w:val="005221DD"/>
    <w:rsid w:val="00523B1F"/>
    <w:rsid w:val="0052556F"/>
    <w:rsid w:val="00526C7B"/>
    <w:rsid w:val="00527709"/>
    <w:rsid w:val="00527713"/>
    <w:rsid w:val="00527A45"/>
    <w:rsid w:val="00527FA5"/>
    <w:rsid w:val="005322A3"/>
    <w:rsid w:val="00532DFA"/>
    <w:rsid w:val="00533166"/>
    <w:rsid w:val="00534037"/>
    <w:rsid w:val="0053794B"/>
    <w:rsid w:val="00540F91"/>
    <w:rsid w:val="00540FD4"/>
    <w:rsid w:val="00541916"/>
    <w:rsid w:val="0054276E"/>
    <w:rsid w:val="0054305A"/>
    <w:rsid w:val="00544AFC"/>
    <w:rsid w:val="00545234"/>
    <w:rsid w:val="0054525E"/>
    <w:rsid w:val="0054578E"/>
    <w:rsid w:val="00546CC0"/>
    <w:rsid w:val="00547929"/>
    <w:rsid w:val="00550FA9"/>
    <w:rsid w:val="00551295"/>
    <w:rsid w:val="0055168C"/>
    <w:rsid w:val="0055181B"/>
    <w:rsid w:val="00552249"/>
    <w:rsid w:val="005553E4"/>
    <w:rsid w:val="00556AA6"/>
    <w:rsid w:val="0056018B"/>
    <w:rsid w:val="00561330"/>
    <w:rsid w:val="005623A7"/>
    <w:rsid w:val="00563792"/>
    <w:rsid w:val="00563E55"/>
    <w:rsid w:val="00563F78"/>
    <w:rsid w:val="00567409"/>
    <w:rsid w:val="00570034"/>
    <w:rsid w:val="00571197"/>
    <w:rsid w:val="00571974"/>
    <w:rsid w:val="00572359"/>
    <w:rsid w:val="0057287E"/>
    <w:rsid w:val="0057353B"/>
    <w:rsid w:val="005758D5"/>
    <w:rsid w:val="00575AB6"/>
    <w:rsid w:val="00575CF7"/>
    <w:rsid w:val="0057748B"/>
    <w:rsid w:val="00581024"/>
    <w:rsid w:val="005823C5"/>
    <w:rsid w:val="00582B3C"/>
    <w:rsid w:val="00582E34"/>
    <w:rsid w:val="00583AF9"/>
    <w:rsid w:val="0058412A"/>
    <w:rsid w:val="00584FD3"/>
    <w:rsid w:val="00587170"/>
    <w:rsid w:val="005877C7"/>
    <w:rsid w:val="00587DE0"/>
    <w:rsid w:val="0059028A"/>
    <w:rsid w:val="00591AB0"/>
    <w:rsid w:val="00592059"/>
    <w:rsid w:val="005954CE"/>
    <w:rsid w:val="00595A29"/>
    <w:rsid w:val="005965E4"/>
    <w:rsid w:val="00596719"/>
    <w:rsid w:val="005967F0"/>
    <w:rsid w:val="00597357"/>
    <w:rsid w:val="005A0FA8"/>
    <w:rsid w:val="005A2391"/>
    <w:rsid w:val="005A3154"/>
    <w:rsid w:val="005A48D4"/>
    <w:rsid w:val="005A5D15"/>
    <w:rsid w:val="005B0416"/>
    <w:rsid w:val="005B0F00"/>
    <w:rsid w:val="005B1179"/>
    <w:rsid w:val="005B1B72"/>
    <w:rsid w:val="005B2CC5"/>
    <w:rsid w:val="005B3802"/>
    <w:rsid w:val="005B4AF7"/>
    <w:rsid w:val="005B6786"/>
    <w:rsid w:val="005C0146"/>
    <w:rsid w:val="005C05D2"/>
    <w:rsid w:val="005C0A00"/>
    <w:rsid w:val="005C1A8E"/>
    <w:rsid w:val="005C3812"/>
    <w:rsid w:val="005C3E15"/>
    <w:rsid w:val="005C3E9A"/>
    <w:rsid w:val="005C5B73"/>
    <w:rsid w:val="005C5DC8"/>
    <w:rsid w:val="005C5F2D"/>
    <w:rsid w:val="005C6225"/>
    <w:rsid w:val="005C7340"/>
    <w:rsid w:val="005D02F1"/>
    <w:rsid w:val="005D0D7F"/>
    <w:rsid w:val="005D1634"/>
    <w:rsid w:val="005D222A"/>
    <w:rsid w:val="005D2ECD"/>
    <w:rsid w:val="005D31BC"/>
    <w:rsid w:val="005D325B"/>
    <w:rsid w:val="005D32C0"/>
    <w:rsid w:val="005D3409"/>
    <w:rsid w:val="005E0D46"/>
    <w:rsid w:val="005E2689"/>
    <w:rsid w:val="005E347D"/>
    <w:rsid w:val="005E39D3"/>
    <w:rsid w:val="005E51A4"/>
    <w:rsid w:val="005E5BD5"/>
    <w:rsid w:val="005E5EC4"/>
    <w:rsid w:val="005E66E5"/>
    <w:rsid w:val="005F048A"/>
    <w:rsid w:val="005F09DF"/>
    <w:rsid w:val="005F1715"/>
    <w:rsid w:val="005F32BB"/>
    <w:rsid w:val="005F4DDF"/>
    <w:rsid w:val="005F4E21"/>
    <w:rsid w:val="005F511B"/>
    <w:rsid w:val="005F5658"/>
    <w:rsid w:val="005F5D7C"/>
    <w:rsid w:val="005F6AD1"/>
    <w:rsid w:val="0060083E"/>
    <w:rsid w:val="0060169C"/>
    <w:rsid w:val="00601FFC"/>
    <w:rsid w:val="00604477"/>
    <w:rsid w:val="00604489"/>
    <w:rsid w:val="00604DD0"/>
    <w:rsid w:val="00605848"/>
    <w:rsid w:val="00605D1C"/>
    <w:rsid w:val="006067D0"/>
    <w:rsid w:val="006067E6"/>
    <w:rsid w:val="0060693A"/>
    <w:rsid w:val="00606D9C"/>
    <w:rsid w:val="00607BCD"/>
    <w:rsid w:val="006101E9"/>
    <w:rsid w:val="00610BE3"/>
    <w:rsid w:val="00610C3A"/>
    <w:rsid w:val="00610FAC"/>
    <w:rsid w:val="006117E5"/>
    <w:rsid w:val="0061279D"/>
    <w:rsid w:val="006133DB"/>
    <w:rsid w:val="00613746"/>
    <w:rsid w:val="00614429"/>
    <w:rsid w:val="00614532"/>
    <w:rsid w:val="006148FF"/>
    <w:rsid w:val="00617703"/>
    <w:rsid w:val="00617C12"/>
    <w:rsid w:val="00620572"/>
    <w:rsid w:val="0062075F"/>
    <w:rsid w:val="00621AC2"/>
    <w:rsid w:val="00621B86"/>
    <w:rsid w:val="00621E7A"/>
    <w:rsid w:val="00622B94"/>
    <w:rsid w:val="006239F0"/>
    <w:rsid w:val="00623D5A"/>
    <w:rsid w:val="00626DB0"/>
    <w:rsid w:val="00627F7C"/>
    <w:rsid w:val="006309B9"/>
    <w:rsid w:val="00632236"/>
    <w:rsid w:val="00632283"/>
    <w:rsid w:val="006323BA"/>
    <w:rsid w:val="0063240B"/>
    <w:rsid w:val="00632CE8"/>
    <w:rsid w:val="006331E2"/>
    <w:rsid w:val="00635B37"/>
    <w:rsid w:val="00636DCD"/>
    <w:rsid w:val="00637D08"/>
    <w:rsid w:val="00640231"/>
    <w:rsid w:val="00641F47"/>
    <w:rsid w:val="006427E6"/>
    <w:rsid w:val="00642DA5"/>
    <w:rsid w:val="006432F4"/>
    <w:rsid w:val="00643AB2"/>
    <w:rsid w:val="00643B28"/>
    <w:rsid w:val="006447BC"/>
    <w:rsid w:val="00644814"/>
    <w:rsid w:val="00644A8A"/>
    <w:rsid w:val="006450DC"/>
    <w:rsid w:val="00645D2D"/>
    <w:rsid w:val="00646F01"/>
    <w:rsid w:val="00650294"/>
    <w:rsid w:val="006514C8"/>
    <w:rsid w:val="00651C85"/>
    <w:rsid w:val="00652746"/>
    <w:rsid w:val="006541D6"/>
    <w:rsid w:val="0065620F"/>
    <w:rsid w:val="00656570"/>
    <w:rsid w:val="006573AA"/>
    <w:rsid w:val="006573EC"/>
    <w:rsid w:val="006578A3"/>
    <w:rsid w:val="00657CB3"/>
    <w:rsid w:val="00662A0D"/>
    <w:rsid w:val="0066393A"/>
    <w:rsid w:val="00664505"/>
    <w:rsid w:val="006648E4"/>
    <w:rsid w:val="00664952"/>
    <w:rsid w:val="00665120"/>
    <w:rsid w:val="0066597B"/>
    <w:rsid w:val="00666792"/>
    <w:rsid w:val="00667970"/>
    <w:rsid w:val="00667D3A"/>
    <w:rsid w:val="0067082A"/>
    <w:rsid w:val="00670B33"/>
    <w:rsid w:val="00670D1F"/>
    <w:rsid w:val="00671363"/>
    <w:rsid w:val="006715B1"/>
    <w:rsid w:val="006721C7"/>
    <w:rsid w:val="00674171"/>
    <w:rsid w:val="00674ABF"/>
    <w:rsid w:val="00674B51"/>
    <w:rsid w:val="00675ABA"/>
    <w:rsid w:val="006767CB"/>
    <w:rsid w:val="00677312"/>
    <w:rsid w:val="00681240"/>
    <w:rsid w:val="00682949"/>
    <w:rsid w:val="00684C22"/>
    <w:rsid w:val="00684D64"/>
    <w:rsid w:val="006853C6"/>
    <w:rsid w:val="006864B9"/>
    <w:rsid w:val="00690275"/>
    <w:rsid w:val="00690F15"/>
    <w:rsid w:val="00691C53"/>
    <w:rsid w:val="00692FA3"/>
    <w:rsid w:val="00693023"/>
    <w:rsid w:val="00693359"/>
    <w:rsid w:val="00693471"/>
    <w:rsid w:val="00693559"/>
    <w:rsid w:val="00693EE9"/>
    <w:rsid w:val="006944D9"/>
    <w:rsid w:val="00694520"/>
    <w:rsid w:val="006958D3"/>
    <w:rsid w:val="00696BC1"/>
    <w:rsid w:val="0069779F"/>
    <w:rsid w:val="00697935"/>
    <w:rsid w:val="00697981"/>
    <w:rsid w:val="006A07E3"/>
    <w:rsid w:val="006A1810"/>
    <w:rsid w:val="006A2328"/>
    <w:rsid w:val="006A2519"/>
    <w:rsid w:val="006A3961"/>
    <w:rsid w:val="006A4871"/>
    <w:rsid w:val="006A5888"/>
    <w:rsid w:val="006B136E"/>
    <w:rsid w:val="006B1859"/>
    <w:rsid w:val="006B1AFE"/>
    <w:rsid w:val="006B234A"/>
    <w:rsid w:val="006B2E99"/>
    <w:rsid w:val="006B33F6"/>
    <w:rsid w:val="006B35E1"/>
    <w:rsid w:val="006B3EA7"/>
    <w:rsid w:val="006B5B2E"/>
    <w:rsid w:val="006B6DB4"/>
    <w:rsid w:val="006B74E6"/>
    <w:rsid w:val="006C1242"/>
    <w:rsid w:val="006C2A1B"/>
    <w:rsid w:val="006C376C"/>
    <w:rsid w:val="006C37AB"/>
    <w:rsid w:val="006C3B14"/>
    <w:rsid w:val="006C4681"/>
    <w:rsid w:val="006C4F5E"/>
    <w:rsid w:val="006C5003"/>
    <w:rsid w:val="006C599C"/>
    <w:rsid w:val="006C6038"/>
    <w:rsid w:val="006C67D3"/>
    <w:rsid w:val="006C6880"/>
    <w:rsid w:val="006D03AB"/>
    <w:rsid w:val="006D11F9"/>
    <w:rsid w:val="006D185F"/>
    <w:rsid w:val="006D1EDA"/>
    <w:rsid w:val="006D2371"/>
    <w:rsid w:val="006D2D7D"/>
    <w:rsid w:val="006D39D5"/>
    <w:rsid w:val="006D3FDD"/>
    <w:rsid w:val="006D46A0"/>
    <w:rsid w:val="006D47A4"/>
    <w:rsid w:val="006D5DCC"/>
    <w:rsid w:val="006D7C48"/>
    <w:rsid w:val="006D7E87"/>
    <w:rsid w:val="006E1077"/>
    <w:rsid w:val="006E2471"/>
    <w:rsid w:val="006E24EC"/>
    <w:rsid w:val="006E4CE8"/>
    <w:rsid w:val="006E6F8F"/>
    <w:rsid w:val="006E7967"/>
    <w:rsid w:val="006E7D35"/>
    <w:rsid w:val="006F0414"/>
    <w:rsid w:val="006F0F04"/>
    <w:rsid w:val="006F1188"/>
    <w:rsid w:val="006F13AE"/>
    <w:rsid w:val="006F2E62"/>
    <w:rsid w:val="006F40A2"/>
    <w:rsid w:val="006F6029"/>
    <w:rsid w:val="006F75D7"/>
    <w:rsid w:val="00700625"/>
    <w:rsid w:val="007006E6"/>
    <w:rsid w:val="00702F9C"/>
    <w:rsid w:val="00703DA3"/>
    <w:rsid w:val="00703E0C"/>
    <w:rsid w:val="00704249"/>
    <w:rsid w:val="007050B2"/>
    <w:rsid w:val="007051AD"/>
    <w:rsid w:val="00707637"/>
    <w:rsid w:val="007076DF"/>
    <w:rsid w:val="00707CA4"/>
    <w:rsid w:val="00711892"/>
    <w:rsid w:val="007118D8"/>
    <w:rsid w:val="00712A74"/>
    <w:rsid w:val="00713098"/>
    <w:rsid w:val="0071450E"/>
    <w:rsid w:val="007151FE"/>
    <w:rsid w:val="007157D1"/>
    <w:rsid w:val="00717173"/>
    <w:rsid w:val="00717367"/>
    <w:rsid w:val="00717A4A"/>
    <w:rsid w:val="00720327"/>
    <w:rsid w:val="0072119F"/>
    <w:rsid w:val="007227E6"/>
    <w:rsid w:val="0072435F"/>
    <w:rsid w:val="0072453D"/>
    <w:rsid w:val="00724E96"/>
    <w:rsid w:val="00726C8C"/>
    <w:rsid w:val="00726F5D"/>
    <w:rsid w:val="00730A56"/>
    <w:rsid w:val="00730AF4"/>
    <w:rsid w:val="00731143"/>
    <w:rsid w:val="0073206C"/>
    <w:rsid w:val="00732A6A"/>
    <w:rsid w:val="0073367A"/>
    <w:rsid w:val="007343CA"/>
    <w:rsid w:val="00734DFA"/>
    <w:rsid w:val="00735259"/>
    <w:rsid w:val="00735EFC"/>
    <w:rsid w:val="00743397"/>
    <w:rsid w:val="00744A0C"/>
    <w:rsid w:val="00744EB1"/>
    <w:rsid w:val="00745CE9"/>
    <w:rsid w:val="00746333"/>
    <w:rsid w:val="007465F4"/>
    <w:rsid w:val="007466F6"/>
    <w:rsid w:val="00750417"/>
    <w:rsid w:val="00750E19"/>
    <w:rsid w:val="00751604"/>
    <w:rsid w:val="00752A57"/>
    <w:rsid w:val="00752B3F"/>
    <w:rsid w:val="007530F3"/>
    <w:rsid w:val="007547C2"/>
    <w:rsid w:val="007557D8"/>
    <w:rsid w:val="00755B4F"/>
    <w:rsid w:val="00755BD3"/>
    <w:rsid w:val="00755E71"/>
    <w:rsid w:val="00756004"/>
    <w:rsid w:val="00756312"/>
    <w:rsid w:val="00756819"/>
    <w:rsid w:val="007574F9"/>
    <w:rsid w:val="0075778C"/>
    <w:rsid w:val="007606F5"/>
    <w:rsid w:val="00760753"/>
    <w:rsid w:val="00761FA6"/>
    <w:rsid w:val="007626E9"/>
    <w:rsid w:val="00762BC0"/>
    <w:rsid w:val="0076465D"/>
    <w:rsid w:val="00764959"/>
    <w:rsid w:val="0076496A"/>
    <w:rsid w:val="00764C27"/>
    <w:rsid w:val="00765341"/>
    <w:rsid w:val="007653A9"/>
    <w:rsid w:val="0076541E"/>
    <w:rsid w:val="00766041"/>
    <w:rsid w:val="0077035D"/>
    <w:rsid w:val="007711F2"/>
    <w:rsid w:val="00771935"/>
    <w:rsid w:val="007722FF"/>
    <w:rsid w:val="0077313F"/>
    <w:rsid w:val="00774580"/>
    <w:rsid w:val="0077539E"/>
    <w:rsid w:val="00777704"/>
    <w:rsid w:val="00777FB9"/>
    <w:rsid w:val="0078030B"/>
    <w:rsid w:val="00780D94"/>
    <w:rsid w:val="00781BD4"/>
    <w:rsid w:val="00781DD0"/>
    <w:rsid w:val="00783337"/>
    <w:rsid w:val="007839E5"/>
    <w:rsid w:val="007849FB"/>
    <w:rsid w:val="0078523B"/>
    <w:rsid w:val="0078569E"/>
    <w:rsid w:val="00786058"/>
    <w:rsid w:val="00786259"/>
    <w:rsid w:val="00786938"/>
    <w:rsid w:val="007904A4"/>
    <w:rsid w:val="007904BD"/>
    <w:rsid w:val="007906E0"/>
    <w:rsid w:val="0079114A"/>
    <w:rsid w:val="00791236"/>
    <w:rsid w:val="007913CE"/>
    <w:rsid w:val="0079231F"/>
    <w:rsid w:val="007938AE"/>
    <w:rsid w:val="00794494"/>
    <w:rsid w:val="00794DB6"/>
    <w:rsid w:val="00795E65"/>
    <w:rsid w:val="00796535"/>
    <w:rsid w:val="007968FA"/>
    <w:rsid w:val="00796C72"/>
    <w:rsid w:val="00796E61"/>
    <w:rsid w:val="0079756B"/>
    <w:rsid w:val="007A0419"/>
    <w:rsid w:val="007A0EB7"/>
    <w:rsid w:val="007A179C"/>
    <w:rsid w:val="007A26E3"/>
    <w:rsid w:val="007A33FA"/>
    <w:rsid w:val="007A4272"/>
    <w:rsid w:val="007A5624"/>
    <w:rsid w:val="007A593A"/>
    <w:rsid w:val="007A6072"/>
    <w:rsid w:val="007A6488"/>
    <w:rsid w:val="007A6BB4"/>
    <w:rsid w:val="007A76BC"/>
    <w:rsid w:val="007A78F2"/>
    <w:rsid w:val="007A7DBA"/>
    <w:rsid w:val="007B0326"/>
    <w:rsid w:val="007B08D7"/>
    <w:rsid w:val="007B10D4"/>
    <w:rsid w:val="007B1490"/>
    <w:rsid w:val="007B17FF"/>
    <w:rsid w:val="007B2317"/>
    <w:rsid w:val="007B299C"/>
    <w:rsid w:val="007B34ED"/>
    <w:rsid w:val="007B41C3"/>
    <w:rsid w:val="007B58FC"/>
    <w:rsid w:val="007B67E2"/>
    <w:rsid w:val="007C0F13"/>
    <w:rsid w:val="007C1188"/>
    <w:rsid w:val="007C152F"/>
    <w:rsid w:val="007C2861"/>
    <w:rsid w:val="007C33A1"/>
    <w:rsid w:val="007C3660"/>
    <w:rsid w:val="007C4425"/>
    <w:rsid w:val="007C53ED"/>
    <w:rsid w:val="007C5DAB"/>
    <w:rsid w:val="007C6B2F"/>
    <w:rsid w:val="007C6F93"/>
    <w:rsid w:val="007C79E8"/>
    <w:rsid w:val="007D063F"/>
    <w:rsid w:val="007D0AD3"/>
    <w:rsid w:val="007D26EE"/>
    <w:rsid w:val="007D3609"/>
    <w:rsid w:val="007D5657"/>
    <w:rsid w:val="007D673D"/>
    <w:rsid w:val="007D6B7B"/>
    <w:rsid w:val="007D78EA"/>
    <w:rsid w:val="007D7979"/>
    <w:rsid w:val="007E1BE3"/>
    <w:rsid w:val="007E1CD9"/>
    <w:rsid w:val="007E22AA"/>
    <w:rsid w:val="007E2307"/>
    <w:rsid w:val="007E27B5"/>
    <w:rsid w:val="007E30E2"/>
    <w:rsid w:val="007E53E5"/>
    <w:rsid w:val="007E5440"/>
    <w:rsid w:val="007E5F27"/>
    <w:rsid w:val="007E73C1"/>
    <w:rsid w:val="007E7BE0"/>
    <w:rsid w:val="007E7E22"/>
    <w:rsid w:val="007F0356"/>
    <w:rsid w:val="007F0D79"/>
    <w:rsid w:val="007F281B"/>
    <w:rsid w:val="007F2EEC"/>
    <w:rsid w:val="007F3D0D"/>
    <w:rsid w:val="007F4AAD"/>
    <w:rsid w:val="007F4C04"/>
    <w:rsid w:val="007F4CD7"/>
    <w:rsid w:val="00800843"/>
    <w:rsid w:val="00802B6B"/>
    <w:rsid w:val="00802BBC"/>
    <w:rsid w:val="0080318F"/>
    <w:rsid w:val="00803474"/>
    <w:rsid w:val="00804BD3"/>
    <w:rsid w:val="008051A3"/>
    <w:rsid w:val="008055FB"/>
    <w:rsid w:val="00805769"/>
    <w:rsid w:val="0080615C"/>
    <w:rsid w:val="00807A28"/>
    <w:rsid w:val="00807B0B"/>
    <w:rsid w:val="0081074D"/>
    <w:rsid w:val="00810C4F"/>
    <w:rsid w:val="00812398"/>
    <w:rsid w:val="00815280"/>
    <w:rsid w:val="0081593F"/>
    <w:rsid w:val="008169FE"/>
    <w:rsid w:val="008172FE"/>
    <w:rsid w:val="00820008"/>
    <w:rsid w:val="00821397"/>
    <w:rsid w:val="00821D4D"/>
    <w:rsid w:val="00822ACE"/>
    <w:rsid w:val="00823124"/>
    <w:rsid w:val="0082462D"/>
    <w:rsid w:val="008252CF"/>
    <w:rsid w:val="0082549F"/>
    <w:rsid w:val="00825570"/>
    <w:rsid w:val="0082640E"/>
    <w:rsid w:val="00826651"/>
    <w:rsid w:val="008272E7"/>
    <w:rsid w:val="00827945"/>
    <w:rsid w:val="008301A7"/>
    <w:rsid w:val="008304B2"/>
    <w:rsid w:val="0083058B"/>
    <w:rsid w:val="0083059B"/>
    <w:rsid w:val="00830D59"/>
    <w:rsid w:val="00831A96"/>
    <w:rsid w:val="00831C12"/>
    <w:rsid w:val="00832259"/>
    <w:rsid w:val="008323C6"/>
    <w:rsid w:val="00832775"/>
    <w:rsid w:val="00835BCD"/>
    <w:rsid w:val="00836A47"/>
    <w:rsid w:val="00837249"/>
    <w:rsid w:val="00837416"/>
    <w:rsid w:val="00840817"/>
    <w:rsid w:val="00841B94"/>
    <w:rsid w:val="00842852"/>
    <w:rsid w:val="00842B1D"/>
    <w:rsid w:val="00843743"/>
    <w:rsid w:val="00844AFE"/>
    <w:rsid w:val="00846DB5"/>
    <w:rsid w:val="00851706"/>
    <w:rsid w:val="00851905"/>
    <w:rsid w:val="00852081"/>
    <w:rsid w:val="008522F0"/>
    <w:rsid w:val="00853C79"/>
    <w:rsid w:val="00855214"/>
    <w:rsid w:val="008557F1"/>
    <w:rsid w:val="00856AA8"/>
    <w:rsid w:val="00856F45"/>
    <w:rsid w:val="00857818"/>
    <w:rsid w:val="00860370"/>
    <w:rsid w:val="008633CC"/>
    <w:rsid w:val="00865657"/>
    <w:rsid w:val="00865E13"/>
    <w:rsid w:val="00865E49"/>
    <w:rsid w:val="008674F1"/>
    <w:rsid w:val="00870336"/>
    <w:rsid w:val="008703D2"/>
    <w:rsid w:val="00870971"/>
    <w:rsid w:val="00870A98"/>
    <w:rsid w:val="00870D33"/>
    <w:rsid w:val="00870FA7"/>
    <w:rsid w:val="0087110C"/>
    <w:rsid w:val="00873227"/>
    <w:rsid w:val="00873C1A"/>
    <w:rsid w:val="00873D51"/>
    <w:rsid w:val="00873F6A"/>
    <w:rsid w:val="00874199"/>
    <w:rsid w:val="00876240"/>
    <w:rsid w:val="008773F9"/>
    <w:rsid w:val="008811CF"/>
    <w:rsid w:val="00881D76"/>
    <w:rsid w:val="008832A5"/>
    <w:rsid w:val="00883ECD"/>
    <w:rsid w:val="00886489"/>
    <w:rsid w:val="00886B61"/>
    <w:rsid w:val="00887DE4"/>
    <w:rsid w:val="008908FB"/>
    <w:rsid w:val="0089222A"/>
    <w:rsid w:val="00894097"/>
    <w:rsid w:val="008964C5"/>
    <w:rsid w:val="00896F99"/>
    <w:rsid w:val="008A022B"/>
    <w:rsid w:val="008A14E8"/>
    <w:rsid w:val="008A157E"/>
    <w:rsid w:val="008A177A"/>
    <w:rsid w:val="008A1DD8"/>
    <w:rsid w:val="008A29A3"/>
    <w:rsid w:val="008A416E"/>
    <w:rsid w:val="008A48CB"/>
    <w:rsid w:val="008A558B"/>
    <w:rsid w:val="008A5A7F"/>
    <w:rsid w:val="008A5E4A"/>
    <w:rsid w:val="008A624F"/>
    <w:rsid w:val="008A6A5D"/>
    <w:rsid w:val="008B061A"/>
    <w:rsid w:val="008B0C31"/>
    <w:rsid w:val="008B1751"/>
    <w:rsid w:val="008B4961"/>
    <w:rsid w:val="008B68EE"/>
    <w:rsid w:val="008B69B6"/>
    <w:rsid w:val="008B6CC5"/>
    <w:rsid w:val="008B7185"/>
    <w:rsid w:val="008C02E3"/>
    <w:rsid w:val="008C0B94"/>
    <w:rsid w:val="008C384B"/>
    <w:rsid w:val="008C48DA"/>
    <w:rsid w:val="008C49D2"/>
    <w:rsid w:val="008C4B8A"/>
    <w:rsid w:val="008C508F"/>
    <w:rsid w:val="008C5650"/>
    <w:rsid w:val="008C5E73"/>
    <w:rsid w:val="008C6623"/>
    <w:rsid w:val="008C6754"/>
    <w:rsid w:val="008C72BB"/>
    <w:rsid w:val="008D09B5"/>
    <w:rsid w:val="008D1892"/>
    <w:rsid w:val="008D359B"/>
    <w:rsid w:val="008D4031"/>
    <w:rsid w:val="008D437E"/>
    <w:rsid w:val="008D5CE8"/>
    <w:rsid w:val="008D6E80"/>
    <w:rsid w:val="008D71E5"/>
    <w:rsid w:val="008E0D67"/>
    <w:rsid w:val="008E10B4"/>
    <w:rsid w:val="008E14C3"/>
    <w:rsid w:val="008E20C0"/>
    <w:rsid w:val="008E2FDA"/>
    <w:rsid w:val="008E3006"/>
    <w:rsid w:val="008E3B26"/>
    <w:rsid w:val="008E3B7B"/>
    <w:rsid w:val="008E5791"/>
    <w:rsid w:val="008E629E"/>
    <w:rsid w:val="008E6395"/>
    <w:rsid w:val="008E6774"/>
    <w:rsid w:val="008E7C27"/>
    <w:rsid w:val="008E7E0F"/>
    <w:rsid w:val="008F05AC"/>
    <w:rsid w:val="008F08D3"/>
    <w:rsid w:val="008F08EF"/>
    <w:rsid w:val="008F1F82"/>
    <w:rsid w:val="008F3BE9"/>
    <w:rsid w:val="008F3CC5"/>
    <w:rsid w:val="008F3F73"/>
    <w:rsid w:val="008F4404"/>
    <w:rsid w:val="008F460A"/>
    <w:rsid w:val="008F4A7A"/>
    <w:rsid w:val="008F4E95"/>
    <w:rsid w:val="008F555B"/>
    <w:rsid w:val="008F6748"/>
    <w:rsid w:val="008F68EA"/>
    <w:rsid w:val="008F6A16"/>
    <w:rsid w:val="00900791"/>
    <w:rsid w:val="0090133D"/>
    <w:rsid w:val="00902FAB"/>
    <w:rsid w:val="00903352"/>
    <w:rsid w:val="00905FBF"/>
    <w:rsid w:val="009065B2"/>
    <w:rsid w:val="009073D1"/>
    <w:rsid w:val="0091028D"/>
    <w:rsid w:val="00910446"/>
    <w:rsid w:val="00911DE8"/>
    <w:rsid w:val="00911FED"/>
    <w:rsid w:val="0091207A"/>
    <w:rsid w:val="00912B79"/>
    <w:rsid w:val="00914166"/>
    <w:rsid w:val="009149E0"/>
    <w:rsid w:val="00915345"/>
    <w:rsid w:val="00916CA0"/>
    <w:rsid w:val="00916D3E"/>
    <w:rsid w:val="00917223"/>
    <w:rsid w:val="00917780"/>
    <w:rsid w:val="0092004A"/>
    <w:rsid w:val="00920E11"/>
    <w:rsid w:val="009213B6"/>
    <w:rsid w:val="0092157D"/>
    <w:rsid w:val="009220B0"/>
    <w:rsid w:val="009224C9"/>
    <w:rsid w:val="00922AFD"/>
    <w:rsid w:val="0092421A"/>
    <w:rsid w:val="00924D44"/>
    <w:rsid w:val="00925200"/>
    <w:rsid w:val="009252AA"/>
    <w:rsid w:val="0092541B"/>
    <w:rsid w:val="00925969"/>
    <w:rsid w:val="00925CAA"/>
    <w:rsid w:val="00926940"/>
    <w:rsid w:val="00926BCB"/>
    <w:rsid w:val="00927E1E"/>
    <w:rsid w:val="0093035E"/>
    <w:rsid w:val="00930F29"/>
    <w:rsid w:val="00930FCB"/>
    <w:rsid w:val="00931E83"/>
    <w:rsid w:val="00931FF4"/>
    <w:rsid w:val="00932337"/>
    <w:rsid w:val="00932AE3"/>
    <w:rsid w:val="00933072"/>
    <w:rsid w:val="00933107"/>
    <w:rsid w:val="00933CC6"/>
    <w:rsid w:val="00934D90"/>
    <w:rsid w:val="00934DA1"/>
    <w:rsid w:val="00935966"/>
    <w:rsid w:val="009361CE"/>
    <w:rsid w:val="00936236"/>
    <w:rsid w:val="009369B0"/>
    <w:rsid w:val="00937EE5"/>
    <w:rsid w:val="00940A57"/>
    <w:rsid w:val="009412FF"/>
    <w:rsid w:val="00942402"/>
    <w:rsid w:val="00943755"/>
    <w:rsid w:val="009440E6"/>
    <w:rsid w:val="0094498B"/>
    <w:rsid w:val="0094562A"/>
    <w:rsid w:val="00946373"/>
    <w:rsid w:val="00946CA8"/>
    <w:rsid w:val="00947125"/>
    <w:rsid w:val="009474C7"/>
    <w:rsid w:val="009474D0"/>
    <w:rsid w:val="0094751C"/>
    <w:rsid w:val="009503B5"/>
    <w:rsid w:val="00950502"/>
    <w:rsid w:val="009509C6"/>
    <w:rsid w:val="009536EC"/>
    <w:rsid w:val="00953964"/>
    <w:rsid w:val="00953F17"/>
    <w:rsid w:val="0095483F"/>
    <w:rsid w:val="00954D6A"/>
    <w:rsid w:val="00955CC9"/>
    <w:rsid w:val="00956D80"/>
    <w:rsid w:val="0095724A"/>
    <w:rsid w:val="009576F7"/>
    <w:rsid w:val="00957FD6"/>
    <w:rsid w:val="00961076"/>
    <w:rsid w:val="00961512"/>
    <w:rsid w:val="00963BBF"/>
    <w:rsid w:val="00964099"/>
    <w:rsid w:val="009648FE"/>
    <w:rsid w:val="00965284"/>
    <w:rsid w:val="00966026"/>
    <w:rsid w:val="00966E72"/>
    <w:rsid w:val="00967023"/>
    <w:rsid w:val="00967129"/>
    <w:rsid w:val="00967ED2"/>
    <w:rsid w:val="0097094E"/>
    <w:rsid w:val="00971D3C"/>
    <w:rsid w:val="00972C30"/>
    <w:rsid w:val="00973171"/>
    <w:rsid w:val="0097389F"/>
    <w:rsid w:val="009739DC"/>
    <w:rsid w:val="00974261"/>
    <w:rsid w:val="009745B1"/>
    <w:rsid w:val="009747A8"/>
    <w:rsid w:val="009747D2"/>
    <w:rsid w:val="00975F0D"/>
    <w:rsid w:val="009771BD"/>
    <w:rsid w:val="00977C86"/>
    <w:rsid w:val="00980071"/>
    <w:rsid w:val="0098013A"/>
    <w:rsid w:val="0098057C"/>
    <w:rsid w:val="00980621"/>
    <w:rsid w:val="00980691"/>
    <w:rsid w:val="009827E3"/>
    <w:rsid w:val="009827EF"/>
    <w:rsid w:val="00983D52"/>
    <w:rsid w:val="00984F9B"/>
    <w:rsid w:val="00986A19"/>
    <w:rsid w:val="0098775D"/>
    <w:rsid w:val="00990261"/>
    <w:rsid w:val="009907DE"/>
    <w:rsid w:val="00991983"/>
    <w:rsid w:val="00991A25"/>
    <w:rsid w:val="00991AF5"/>
    <w:rsid w:val="00994165"/>
    <w:rsid w:val="0099453F"/>
    <w:rsid w:val="00994DF3"/>
    <w:rsid w:val="00995540"/>
    <w:rsid w:val="00996FF2"/>
    <w:rsid w:val="009970EC"/>
    <w:rsid w:val="00997C3F"/>
    <w:rsid w:val="00997DB3"/>
    <w:rsid w:val="009A00EF"/>
    <w:rsid w:val="009A156A"/>
    <w:rsid w:val="009A177D"/>
    <w:rsid w:val="009A228E"/>
    <w:rsid w:val="009A386C"/>
    <w:rsid w:val="009A3F0F"/>
    <w:rsid w:val="009A5364"/>
    <w:rsid w:val="009A5ABF"/>
    <w:rsid w:val="009A7CEA"/>
    <w:rsid w:val="009B084E"/>
    <w:rsid w:val="009B0BF4"/>
    <w:rsid w:val="009B2118"/>
    <w:rsid w:val="009B25F0"/>
    <w:rsid w:val="009B5BCD"/>
    <w:rsid w:val="009B5FC0"/>
    <w:rsid w:val="009B6101"/>
    <w:rsid w:val="009B708F"/>
    <w:rsid w:val="009B7708"/>
    <w:rsid w:val="009C0843"/>
    <w:rsid w:val="009C11B8"/>
    <w:rsid w:val="009C12E2"/>
    <w:rsid w:val="009C1883"/>
    <w:rsid w:val="009C3598"/>
    <w:rsid w:val="009C3930"/>
    <w:rsid w:val="009C3A34"/>
    <w:rsid w:val="009C3CCB"/>
    <w:rsid w:val="009C3F8C"/>
    <w:rsid w:val="009C57A3"/>
    <w:rsid w:val="009C5864"/>
    <w:rsid w:val="009C7693"/>
    <w:rsid w:val="009C7E37"/>
    <w:rsid w:val="009D0246"/>
    <w:rsid w:val="009D059A"/>
    <w:rsid w:val="009D1C5A"/>
    <w:rsid w:val="009D268A"/>
    <w:rsid w:val="009D39AD"/>
    <w:rsid w:val="009D423A"/>
    <w:rsid w:val="009D53F1"/>
    <w:rsid w:val="009D5B1F"/>
    <w:rsid w:val="009D6169"/>
    <w:rsid w:val="009D661E"/>
    <w:rsid w:val="009D6651"/>
    <w:rsid w:val="009D7892"/>
    <w:rsid w:val="009E050D"/>
    <w:rsid w:val="009E079C"/>
    <w:rsid w:val="009E3893"/>
    <w:rsid w:val="009E56A2"/>
    <w:rsid w:val="009E6136"/>
    <w:rsid w:val="009E6DD4"/>
    <w:rsid w:val="009E7289"/>
    <w:rsid w:val="009E7700"/>
    <w:rsid w:val="009E7DCB"/>
    <w:rsid w:val="009F07D9"/>
    <w:rsid w:val="009F12BA"/>
    <w:rsid w:val="009F15BE"/>
    <w:rsid w:val="009F2808"/>
    <w:rsid w:val="009F3388"/>
    <w:rsid w:val="009F4F8B"/>
    <w:rsid w:val="009F662E"/>
    <w:rsid w:val="009F6FEC"/>
    <w:rsid w:val="009F7D88"/>
    <w:rsid w:val="00A003E4"/>
    <w:rsid w:val="00A01046"/>
    <w:rsid w:val="00A017B6"/>
    <w:rsid w:val="00A0294E"/>
    <w:rsid w:val="00A02A24"/>
    <w:rsid w:val="00A03B81"/>
    <w:rsid w:val="00A04FCE"/>
    <w:rsid w:val="00A1118F"/>
    <w:rsid w:val="00A114B4"/>
    <w:rsid w:val="00A11F71"/>
    <w:rsid w:val="00A12591"/>
    <w:rsid w:val="00A12D3F"/>
    <w:rsid w:val="00A14356"/>
    <w:rsid w:val="00A155FC"/>
    <w:rsid w:val="00A15865"/>
    <w:rsid w:val="00A159D4"/>
    <w:rsid w:val="00A15EF3"/>
    <w:rsid w:val="00A16391"/>
    <w:rsid w:val="00A16BB9"/>
    <w:rsid w:val="00A2176A"/>
    <w:rsid w:val="00A217EA"/>
    <w:rsid w:val="00A2208B"/>
    <w:rsid w:val="00A253A2"/>
    <w:rsid w:val="00A25EA4"/>
    <w:rsid w:val="00A27E5A"/>
    <w:rsid w:val="00A30888"/>
    <w:rsid w:val="00A308D5"/>
    <w:rsid w:val="00A31600"/>
    <w:rsid w:val="00A32090"/>
    <w:rsid w:val="00A32988"/>
    <w:rsid w:val="00A360A5"/>
    <w:rsid w:val="00A3730D"/>
    <w:rsid w:val="00A37A46"/>
    <w:rsid w:val="00A37D75"/>
    <w:rsid w:val="00A37DAA"/>
    <w:rsid w:val="00A4033F"/>
    <w:rsid w:val="00A40349"/>
    <w:rsid w:val="00A42690"/>
    <w:rsid w:val="00A4270B"/>
    <w:rsid w:val="00A4421B"/>
    <w:rsid w:val="00A448B2"/>
    <w:rsid w:val="00A44BAD"/>
    <w:rsid w:val="00A44CB2"/>
    <w:rsid w:val="00A4606C"/>
    <w:rsid w:val="00A468A2"/>
    <w:rsid w:val="00A46CC4"/>
    <w:rsid w:val="00A472EE"/>
    <w:rsid w:val="00A47395"/>
    <w:rsid w:val="00A50052"/>
    <w:rsid w:val="00A511BD"/>
    <w:rsid w:val="00A535DB"/>
    <w:rsid w:val="00A53B1D"/>
    <w:rsid w:val="00A53D5B"/>
    <w:rsid w:val="00A5422F"/>
    <w:rsid w:val="00A558C2"/>
    <w:rsid w:val="00A56467"/>
    <w:rsid w:val="00A57082"/>
    <w:rsid w:val="00A60263"/>
    <w:rsid w:val="00A602BC"/>
    <w:rsid w:val="00A60B0F"/>
    <w:rsid w:val="00A60B27"/>
    <w:rsid w:val="00A61990"/>
    <w:rsid w:val="00A62120"/>
    <w:rsid w:val="00A62758"/>
    <w:rsid w:val="00A6417C"/>
    <w:rsid w:val="00A6437F"/>
    <w:rsid w:val="00A65D40"/>
    <w:rsid w:val="00A673A1"/>
    <w:rsid w:val="00A6748C"/>
    <w:rsid w:val="00A6775C"/>
    <w:rsid w:val="00A70290"/>
    <w:rsid w:val="00A7158F"/>
    <w:rsid w:val="00A72DA9"/>
    <w:rsid w:val="00A75405"/>
    <w:rsid w:val="00A75697"/>
    <w:rsid w:val="00A76DF5"/>
    <w:rsid w:val="00A803FF"/>
    <w:rsid w:val="00A80711"/>
    <w:rsid w:val="00A81012"/>
    <w:rsid w:val="00A8382D"/>
    <w:rsid w:val="00A84048"/>
    <w:rsid w:val="00A8423F"/>
    <w:rsid w:val="00A86116"/>
    <w:rsid w:val="00A87EDB"/>
    <w:rsid w:val="00A907E5"/>
    <w:rsid w:val="00A92AA9"/>
    <w:rsid w:val="00A92B8B"/>
    <w:rsid w:val="00A92BF2"/>
    <w:rsid w:val="00A95D92"/>
    <w:rsid w:val="00A97D07"/>
    <w:rsid w:val="00A97E7C"/>
    <w:rsid w:val="00AA0A98"/>
    <w:rsid w:val="00AA281D"/>
    <w:rsid w:val="00AA2E3C"/>
    <w:rsid w:val="00AA36F4"/>
    <w:rsid w:val="00AA40F2"/>
    <w:rsid w:val="00AA5FD6"/>
    <w:rsid w:val="00AA64C1"/>
    <w:rsid w:val="00AA68CB"/>
    <w:rsid w:val="00AA6A8C"/>
    <w:rsid w:val="00AA6EAA"/>
    <w:rsid w:val="00AA7828"/>
    <w:rsid w:val="00AA7C6B"/>
    <w:rsid w:val="00AA7F44"/>
    <w:rsid w:val="00AB1074"/>
    <w:rsid w:val="00AB1296"/>
    <w:rsid w:val="00AB1767"/>
    <w:rsid w:val="00AB2BF4"/>
    <w:rsid w:val="00AB37F0"/>
    <w:rsid w:val="00AB532D"/>
    <w:rsid w:val="00AB5B5E"/>
    <w:rsid w:val="00AB6AED"/>
    <w:rsid w:val="00AB7130"/>
    <w:rsid w:val="00AC0885"/>
    <w:rsid w:val="00AC1125"/>
    <w:rsid w:val="00AC4E61"/>
    <w:rsid w:val="00AC5367"/>
    <w:rsid w:val="00AC7C58"/>
    <w:rsid w:val="00AD1634"/>
    <w:rsid w:val="00AD1C15"/>
    <w:rsid w:val="00AD59CE"/>
    <w:rsid w:val="00AD67BA"/>
    <w:rsid w:val="00AD71D4"/>
    <w:rsid w:val="00AE0957"/>
    <w:rsid w:val="00AE099A"/>
    <w:rsid w:val="00AE1395"/>
    <w:rsid w:val="00AE1AF1"/>
    <w:rsid w:val="00AE1C0D"/>
    <w:rsid w:val="00AE3F69"/>
    <w:rsid w:val="00AE4FA1"/>
    <w:rsid w:val="00AE4FDB"/>
    <w:rsid w:val="00AE55EF"/>
    <w:rsid w:val="00AE627B"/>
    <w:rsid w:val="00AF00C0"/>
    <w:rsid w:val="00AF03D1"/>
    <w:rsid w:val="00AF13AB"/>
    <w:rsid w:val="00AF2A9D"/>
    <w:rsid w:val="00AF3E1E"/>
    <w:rsid w:val="00AF426D"/>
    <w:rsid w:val="00AF4297"/>
    <w:rsid w:val="00AF46F3"/>
    <w:rsid w:val="00AF4A6A"/>
    <w:rsid w:val="00AF536E"/>
    <w:rsid w:val="00AF5615"/>
    <w:rsid w:val="00AF5D85"/>
    <w:rsid w:val="00AF6B76"/>
    <w:rsid w:val="00AF7C36"/>
    <w:rsid w:val="00B00113"/>
    <w:rsid w:val="00B01677"/>
    <w:rsid w:val="00B03A8F"/>
    <w:rsid w:val="00B058BB"/>
    <w:rsid w:val="00B05C30"/>
    <w:rsid w:val="00B064EB"/>
    <w:rsid w:val="00B07128"/>
    <w:rsid w:val="00B07E92"/>
    <w:rsid w:val="00B1039C"/>
    <w:rsid w:val="00B106AF"/>
    <w:rsid w:val="00B108CA"/>
    <w:rsid w:val="00B10EE5"/>
    <w:rsid w:val="00B1123E"/>
    <w:rsid w:val="00B115A5"/>
    <w:rsid w:val="00B12A3B"/>
    <w:rsid w:val="00B144A7"/>
    <w:rsid w:val="00B14D16"/>
    <w:rsid w:val="00B16872"/>
    <w:rsid w:val="00B17280"/>
    <w:rsid w:val="00B209AD"/>
    <w:rsid w:val="00B215F0"/>
    <w:rsid w:val="00B22278"/>
    <w:rsid w:val="00B2326F"/>
    <w:rsid w:val="00B2477C"/>
    <w:rsid w:val="00B25ACE"/>
    <w:rsid w:val="00B25DBA"/>
    <w:rsid w:val="00B26449"/>
    <w:rsid w:val="00B2675B"/>
    <w:rsid w:val="00B2692C"/>
    <w:rsid w:val="00B26B21"/>
    <w:rsid w:val="00B26E59"/>
    <w:rsid w:val="00B27444"/>
    <w:rsid w:val="00B27D93"/>
    <w:rsid w:val="00B304E6"/>
    <w:rsid w:val="00B304F0"/>
    <w:rsid w:val="00B305ED"/>
    <w:rsid w:val="00B3349C"/>
    <w:rsid w:val="00B347F3"/>
    <w:rsid w:val="00B36968"/>
    <w:rsid w:val="00B36F7F"/>
    <w:rsid w:val="00B377D4"/>
    <w:rsid w:val="00B379CD"/>
    <w:rsid w:val="00B40187"/>
    <w:rsid w:val="00B40329"/>
    <w:rsid w:val="00B404A6"/>
    <w:rsid w:val="00B4058B"/>
    <w:rsid w:val="00B4086E"/>
    <w:rsid w:val="00B40937"/>
    <w:rsid w:val="00B40BCC"/>
    <w:rsid w:val="00B41485"/>
    <w:rsid w:val="00B41797"/>
    <w:rsid w:val="00B41BC3"/>
    <w:rsid w:val="00B428D1"/>
    <w:rsid w:val="00B42B56"/>
    <w:rsid w:val="00B42EA8"/>
    <w:rsid w:val="00B437A2"/>
    <w:rsid w:val="00B4418E"/>
    <w:rsid w:val="00B441AD"/>
    <w:rsid w:val="00B44ADF"/>
    <w:rsid w:val="00B46035"/>
    <w:rsid w:val="00B50C5D"/>
    <w:rsid w:val="00B51349"/>
    <w:rsid w:val="00B52A44"/>
    <w:rsid w:val="00B52ED5"/>
    <w:rsid w:val="00B534A4"/>
    <w:rsid w:val="00B542BE"/>
    <w:rsid w:val="00B54AF8"/>
    <w:rsid w:val="00B56094"/>
    <w:rsid w:val="00B560DE"/>
    <w:rsid w:val="00B57203"/>
    <w:rsid w:val="00B5728A"/>
    <w:rsid w:val="00B57845"/>
    <w:rsid w:val="00B57CD1"/>
    <w:rsid w:val="00B6011C"/>
    <w:rsid w:val="00B604AF"/>
    <w:rsid w:val="00B60DA3"/>
    <w:rsid w:val="00B61E7C"/>
    <w:rsid w:val="00B6208E"/>
    <w:rsid w:val="00B623E0"/>
    <w:rsid w:val="00B6274A"/>
    <w:rsid w:val="00B62B30"/>
    <w:rsid w:val="00B64B10"/>
    <w:rsid w:val="00B66485"/>
    <w:rsid w:val="00B671AF"/>
    <w:rsid w:val="00B674A0"/>
    <w:rsid w:val="00B67AE3"/>
    <w:rsid w:val="00B67AE9"/>
    <w:rsid w:val="00B67EBC"/>
    <w:rsid w:val="00B701B0"/>
    <w:rsid w:val="00B72253"/>
    <w:rsid w:val="00B735B1"/>
    <w:rsid w:val="00B74480"/>
    <w:rsid w:val="00B7699B"/>
    <w:rsid w:val="00B76A0D"/>
    <w:rsid w:val="00B77AD0"/>
    <w:rsid w:val="00B8095B"/>
    <w:rsid w:val="00B80E62"/>
    <w:rsid w:val="00B820D2"/>
    <w:rsid w:val="00B83D92"/>
    <w:rsid w:val="00B85913"/>
    <w:rsid w:val="00B85DF1"/>
    <w:rsid w:val="00B86B28"/>
    <w:rsid w:val="00B86C90"/>
    <w:rsid w:val="00B87EDA"/>
    <w:rsid w:val="00B9115E"/>
    <w:rsid w:val="00B93217"/>
    <w:rsid w:val="00B9346E"/>
    <w:rsid w:val="00B94BF3"/>
    <w:rsid w:val="00B95E3C"/>
    <w:rsid w:val="00B95E96"/>
    <w:rsid w:val="00B97839"/>
    <w:rsid w:val="00B97C33"/>
    <w:rsid w:val="00BA0F87"/>
    <w:rsid w:val="00BA2D6A"/>
    <w:rsid w:val="00BA3A94"/>
    <w:rsid w:val="00BA45DC"/>
    <w:rsid w:val="00BA4812"/>
    <w:rsid w:val="00BA4F22"/>
    <w:rsid w:val="00BA62DC"/>
    <w:rsid w:val="00BA6C58"/>
    <w:rsid w:val="00BB0053"/>
    <w:rsid w:val="00BB095B"/>
    <w:rsid w:val="00BB0AB6"/>
    <w:rsid w:val="00BB0CA9"/>
    <w:rsid w:val="00BB2323"/>
    <w:rsid w:val="00BB36CB"/>
    <w:rsid w:val="00BB40BF"/>
    <w:rsid w:val="00BB5BB0"/>
    <w:rsid w:val="00BB6E24"/>
    <w:rsid w:val="00BC0BFA"/>
    <w:rsid w:val="00BC2042"/>
    <w:rsid w:val="00BC2553"/>
    <w:rsid w:val="00BC385F"/>
    <w:rsid w:val="00BC4257"/>
    <w:rsid w:val="00BC513C"/>
    <w:rsid w:val="00BC51B9"/>
    <w:rsid w:val="00BC7450"/>
    <w:rsid w:val="00BC7461"/>
    <w:rsid w:val="00BD0308"/>
    <w:rsid w:val="00BD1FD7"/>
    <w:rsid w:val="00BD3D98"/>
    <w:rsid w:val="00BD412E"/>
    <w:rsid w:val="00BD44FD"/>
    <w:rsid w:val="00BD4EB0"/>
    <w:rsid w:val="00BD542C"/>
    <w:rsid w:val="00BD5878"/>
    <w:rsid w:val="00BD5BF6"/>
    <w:rsid w:val="00BE0454"/>
    <w:rsid w:val="00BE0767"/>
    <w:rsid w:val="00BE0E7E"/>
    <w:rsid w:val="00BE1063"/>
    <w:rsid w:val="00BE1AAE"/>
    <w:rsid w:val="00BE1DC5"/>
    <w:rsid w:val="00BE1E78"/>
    <w:rsid w:val="00BE2FAF"/>
    <w:rsid w:val="00BE3B91"/>
    <w:rsid w:val="00BE4458"/>
    <w:rsid w:val="00BE6C6F"/>
    <w:rsid w:val="00BE6C8F"/>
    <w:rsid w:val="00BE73E3"/>
    <w:rsid w:val="00BF0316"/>
    <w:rsid w:val="00BF0C4F"/>
    <w:rsid w:val="00BF18AF"/>
    <w:rsid w:val="00BF1C21"/>
    <w:rsid w:val="00BF2EA3"/>
    <w:rsid w:val="00BF33DB"/>
    <w:rsid w:val="00BF3733"/>
    <w:rsid w:val="00BF3A07"/>
    <w:rsid w:val="00BF3F01"/>
    <w:rsid w:val="00BF41FD"/>
    <w:rsid w:val="00BF4661"/>
    <w:rsid w:val="00BF47ED"/>
    <w:rsid w:val="00BF567A"/>
    <w:rsid w:val="00BF5745"/>
    <w:rsid w:val="00BF5F72"/>
    <w:rsid w:val="00BF6B0C"/>
    <w:rsid w:val="00BF6E9E"/>
    <w:rsid w:val="00C0137B"/>
    <w:rsid w:val="00C014BD"/>
    <w:rsid w:val="00C0233F"/>
    <w:rsid w:val="00C02439"/>
    <w:rsid w:val="00C02BA6"/>
    <w:rsid w:val="00C03CC1"/>
    <w:rsid w:val="00C0400A"/>
    <w:rsid w:val="00C04E03"/>
    <w:rsid w:val="00C05853"/>
    <w:rsid w:val="00C07A06"/>
    <w:rsid w:val="00C1040C"/>
    <w:rsid w:val="00C1066E"/>
    <w:rsid w:val="00C118E9"/>
    <w:rsid w:val="00C128FA"/>
    <w:rsid w:val="00C14A41"/>
    <w:rsid w:val="00C14C0E"/>
    <w:rsid w:val="00C156A0"/>
    <w:rsid w:val="00C163BF"/>
    <w:rsid w:val="00C20C40"/>
    <w:rsid w:val="00C23757"/>
    <w:rsid w:val="00C241DB"/>
    <w:rsid w:val="00C2434C"/>
    <w:rsid w:val="00C24469"/>
    <w:rsid w:val="00C25EA7"/>
    <w:rsid w:val="00C25F66"/>
    <w:rsid w:val="00C260DE"/>
    <w:rsid w:val="00C266F5"/>
    <w:rsid w:val="00C2684F"/>
    <w:rsid w:val="00C27BBF"/>
    <w:rsid w:val="00C3046B"/>
    <w:rsid w:val="00C321E0"/>
    <w:rsid w:val="00C32839"/>
    <w:rsid w:val="00C36F5A"/>
    <w:rsid w:val="00C37C33"/>
    <w:rsid w:val="00C37E78"/>
    <w:rsid w:val="00C41621"/>
    <w:rsid w:val="00C41779"/>
    <w:rsid w:val="00C43FEE"/>
    <w:rsid w:val="00C44F2F"/>
    <w:rsid w:val="00C464E6"/>
    <w:rsid w:val="00C46D97"/>
    <w:rsid w:val="00C47F79"/>
    <w:rsid w:val="00C513A4"/>
    <w:rsid w:val="00C5230C"/>
    <w:rsid w:val="00C531DC"/>
    <w:rsid w:val="00C54299"/>
    <w:rsid w:val="00C54E56"/>
    <w:rsid w:val="00C5623B"/>
    <w:rsid w:val="00C564C7"/>
    <w:rsid w:val="00C56FE3"/>
    <w:rsid w:val="00C571E9"/>
    <w:rsid w:val="00C57C93"/>
    <w:rsid w:val="00C6101D"/>
    <w:rsid w:val="00C61B56"/>
    <w:rsid w:val="00C64E45"/>
    <w:rsid w:val="00C65D5C"/>
    <w:rsid w:val="00C65EFD"/>
    <w:rsid w:val="00C65FEB"/>
    <w:rsid w:val="00C66FFB"/>
    <w:rsid w:val="00C67880"/>
    <w:rsid w:val="00C67AB9"/>
    <w:rsid w:val="00C70239"/>
    <w:rsid w:val="00C707F5"/>
    <w:rsid w:val="00C70979"/>
    <w:rsid w:val="00C70EC9"/>
    <w:rsid w:val="00C716AA"/>
    <w:rsid w:val="00C71F7D"/>
    <w:rsid w:val="00C72DAD"/>
    <w:rsid w:val="00C73C56"/>
    <w:rsid w:val="00C75014"/>
    <w:rsid w:val="00C75226"/>
    <w:rsid w:val="00C7572C"/>
    <w:rsid w:val="00C75BE0"/>
    <w:rsid w:val="00C77AF2"/>
    <w:rsid w:val="00C77F81"/>
    <w:rsid w:val="00C8110C"/>
    <w:rsid w:val="00C8118E"/>
    <w:rsid w:val="00C82252"/>
    <w:rsid w:val="00C83519"/>
    <w:rsid w:val="00C866E8"/>
    <w:rsid w:val="00C87F40"/>
    <w:rsid w:val="00C90237"/>
    <w:rsid w:val="00C90E65"/>
    <w:rsid w:val="00C924F3"/>
    <w:rsid w:val="00C94D1B"/>
    <w:rsid w:val="00C94D4F"/>
    <w:rsid w:val="00C95412"/>
    <w:rsid w:val="00C957AF"/>
    <w:rsid w:val="00C960C7"/>
    <w:rsid w:val="00C977AC"/>
    <w:rsid w:val="00CA04CB"/>
    <w:rsid w:val="00CA078D"/>
    <w:rsid w:val="00CA0A9A"/>
    <w:rsid w:val="00CA1043"/>
    <w:rsid w:val="00CA366A"/>
    <w:rsid w:val="00CA5B75"/>
    <w:rsid w:val="00CA5CD5"/>
    <w:rsid w:val="00CA60AC"/>
    <w:rsid w:val="00CA614C"/>
    <w:rsid w:val="00CA63B3"/>
    <w:rsid w:val="00CA640B"/>
    <w:rsid w:val="00CB0463"/>
    <w:rsid w:val="00CB232C"/>
    <w:rsid w:val="00CB401E"/>
    <w:rsid w:val="00CB732B"/>
    <w:rsid w:val="00CB7A55"/>
    <w:rsid w:val="00CB7E90"/>
    <w:rsid w:val="00CB7FB6"/>
    <w:rsid w:val="00CC11F9"/>
    <w:rsid w:val="00CC1345"/>
    <w:rsid w:val="00CC13FB"/>
    <w:rsid w:val="00CC1735"/>
    <w:rsid w:val="00CC1868"/>
    <w:rsid w:val="00CC1F4B"/>
    <w:rsid w:val="00CC1FA4"/>
    <w:rsid w:val="00CC3DBC"/>
    <w:rsid w:val="00CC3FFC"/>
    <w:rsid w:val="00CC4A9E"/>
    <w:rsid w:val="00CC4BAB"/>
    <w:rsid w:val="00CC735C"/>
    <w:rsid w:val="00CC772B"/>
    <w:rsid w:val="00CC77B6"/>
    <w:rsid w:val="00CD00AD"/>
    <w:rsid w:val="00CD0C35"/>
    <w:rsid w:val="00CD16B6"/>
    <w:rsid w:val="00CD2763"/>
    <w:rsid w:val="00CD2EDA"/>
    <w:rsid w:val="00CD35D1"/>
    <w:rsid w:val="00CD45CC"/>
    <w:rsid w:val="00CD4C87"/>
    <w:rsid w:val="00CD5038"/>
    <w:rsid w:val="00CD6266"/>
    <w:rsid w:val="00CD655B"/>
    <w:rsid w:val="00CD6AFB"/>
    <w:rsid w:val="00CE0EA5"/>
    <w:rsid w:val="00CE1933"/>
    <w:rsid w:val="00CE5AE9"/>
    <w:rsid w:val="00CE674A"/>
    <w:rsid w:val="00CE67E4"/>
    <w:rsid w:val="00CE7D02"/>
    <w:rsid w:val="00CF0031"/>
    <w:rsid w:val="00CF07E9"/>
    <w:rsid w:val="00CF0849"/>
    <w:rsid w:val="00CF096D"/>
    <w:rsid w:val="00CF0DC1"/>
    <w:rsid w:val="00CF2034"/>
    <w:rsid w:val="00CF2918"/>
    <w:rsid w:val="00CF4526"/>
    <w:rsid w:val="00CF4FE3"/>
    <w:rsid w:val="00CF66C1"/>
    <w:rsid w:val="00CF77BA"/>
    <w:rsid w:val="00D017BD"/>
    <w:rsid w:val="00D02245"/>
    <w:rsid w:val="00D0224B"/>
    <w:rsid w:val="00D0765A"/>
    <w:rsid w:val="00D07846"/>
    <w:rsid w:val="00D07A95"/>
    <w:rsid w:val="00D07B11"/>
    <w:rsid w:val="00D1006F"/>
    <w:rsid w:val="00D1091B"/>
    <w:rsid w:val="00D1209B"/>
    <w:rsid w:val="00D125C3"/>
    <w:rsid w:val="00D130CF"/>
    <w:rsid w:val="00D1367E"/>
    <w:rsid w:val="00D143D8"/>
    <w:rsid w:val="00D157A6"/>
    <w:rsid w:val="00D178BA"/>
    <w:rsid w:val="00D17DAE"/>
    <w:rsid w:val="00D20662"/>
    <w:rsid w:val="00D206A2"/>
    <w:rsid w:val="00D20A40"/>
    <w:rsid w:val="00D22690"/>
    <w:rsid w:val="00D2286F"/>
    <w:rsid w:val="00D239A2"/>
    <w:rsid w:val="00D253E8"/>
    <w:rsid w:val="00D2578C"/>
    <w:rsid w:val="00D2616B"/>
    <w:rsid w:val="00D26A22"/>
    <w:rsid w:val="00D27173"/>
    <w:rsid w:val="00D3117C"/>
    <w:rsid w:val="00D3128B"/>
    <w:rsid w:val="00D31B44"/>
    <w:rsid w:val="00D3343E"/>
    <w:rsid w:val="00D33DBF"/>
    <w:rsid w:val="00D36844"/>
    <w:rsid w:val="00D36961"/>
    <w:rsid w:val="00D36AFB"/>
    <w:rsid w:val="00D37C99"/>
    <w:rsid w:val="00D403BE"/>
    <w:rsid w:val="00D43301"/>
    <w:rsid w:val="00D4349F"/>
    <w:rsid w:val="00D43583"/>
    <w:rsid w:val="00D4450F"/>
    <w:rsid w:val="00D44DA3"/>
    <w:rsid w:val="00D459CE"/>
    <w:rsid w:val="00D4716B"/>
    <w:rsid w:val="00D503E6"/>
    <w:rsid w:val="00D50B1A"/>
    <w:rsid w:val="00D50B94"/>
    <w:rsid w:val="00D53707"/>
    <w:rsid w:val="00D5443E"/>
    <w:rsid w:val="00D5725B"/>
    <w:rsid w:val="00D6067C"/>
    <w:rsid w:val="00D61CE3"/>
    <w:rsid w:val="00D6242A"/>
    <w:rsid w:val="00D624E5"/>
    <w:rsid w:val="00D6280D"/>
    <w:rsid w:val="00D6283B"/>
    <w:rsid w:val="00D629A1"/>
    <w:rsid w:val="00D62AE9"/>
    <w:rsid w:val="00D63759"/>
    <w:rsid w:val="00D65760"/>
    <w:rsid w:val="00D65954"/>
    <w:rsid w:val="00D6729B"/>
    <w:rsid w:val="00D67C45"/>
    <w:rsid w:val="00D701A9"/>
    <w:rsid w:val="00D70787"/>
    <w:rsid w:val="00D70BEF"/>
    <w:rsid w:val="00D71366"/>
    <w:rsid w:val="00D71704"/>
    <w:rsid w:val="00D71836"/>
    <w:rsid w:val="00D761D4"/>
    <w:rsid w:val="00D76CF3"/>
    <w:rsid w:val="00D80A94"/>
    <w:rsid w:val="00D80B0D"/>
    <w:rsid w:val="00D816A3"/>
    <w:rsid w:val="00D81A9F"/>
    <w:rsid w:val="00D822A2"/>
    <w:rsid w:val="00D82C3C"/>
    <w:rsid w:val="00D83117"/>
    <w:rsid w:val="00D844AC"/>
    <w:rsid w:val="00D84D8D"/>
    <w:rsid w:val="00D878BF"/>
    <w:rsid w:val="00D878F0"/>
    <w:rsid w:val="00D87C1C"/>
    <w:rsid w:val="00D930E4"/>
    <w:rsid w:val="00D9353B"/>
    <w:rsid w:val="00D94B46"/>
    <w:rsid w:val="00D9678E"/>
    <w:rsid w:val="00DA2E02"/>
    <w:rsid w:val="00DA3F1A"/>
    <w:rsid w:val="00DA44C0"/>
    <w:rsid w:val="00DA4DFA"/>
    <w:rsid w:val="00DA5546"/>
    <w:rsid w:val="00DA56DD"/>
    <w:rsid w:val="00DA594C"/>
    <w:rsid w:val="00DA597B"/>
    <w:rsid w:val="00DA6EEF"/>
    <w:rsid w:val="00DA78D3"/>
    <w:rsid w:val="00DB006E"/>
    <w:rsid w:val="00DB1602"/>
    <w:rsid w:val="00DB1D97"/>
    <w:rsid w:val="00DB243E"/>
    <w:rsid w:val="00DB398E"/>
    <w:rsid w:val="00DB4C2E"/>
    <w:rsid w:val="00DB70EB"/>
    <w:rsid w:val="00DB7416"/>
    <w:rsid w:val="00DB7C71"/>
    <w:rsid w:val="00DC1561"/>
    <w:rsid w:val="00DC1D61"/>
    <w:rsid w:val="00DC2341"/>
    <w:rsid w:val="00DC2673"/>
    <w:rsid w:val="00DC2E5B"/>
    <w:rsid w:val="00DC3C0F"/>
    <w:rsid w:val="00DC4820"/>
    <w:rsid w:val="00DC4A06"/>
    <w:rsid w:val="00DC4D77"/>
    <w:rsid w:val="00DC54EB"/>
    <w:rsid w:val="00DC64BF"/>
    <w:rsid w:val="00DC6C6D"/>
    <w:rsid w:val="00DC7CD1"/>
    <w:rsid w:val="00DC7FF4"/>
    <w:rsid w:val="00DD0599"/>
    <w:rsid w:val="00DD1348"/>
    <w:rsid w:val="00DD14B9"/>
    <w:rsid w:val="00DD5CE4"/>
    <w:rsid w:val="00DD7008"/>
    <w:rsid w:val="00DD7354"/>
    <w:rsid w:val="00DE0A23"/>
    <w:rsid w:val="00DE1CC8"/>
    <w:rsid w:val="00DE22D2"/>
    <w:rsid w:val="00DE27E2"/>
    <w:rsid w:val="00DE34F9"/>
    <w:rsid w:val="00DE3EBE"/>
    <w:rsid w:val="00DE4827"/>
    <w:rsid w:val="00DE6BBE"/>
    <w:rsid w:val="00DE7D1B"/>
    <w:rsid w:val="00DE7DCB"/>
    <w:rsid w:val="00DF0575"/>
    <w:rsid w:val="00DF1511"/>
    <w:rsid w:val="00DF16E9"/>
    <w:rsid w:val="00DF199B"/>
    <w:rsid w:val="00DF2241"/>
    <w:rsid w:val="00DF3E93"/>
    <w:rsid w:val="00DF5AE3"/>
    <w:rsid w:val="00DF62D3"/>
    <w:rsid w:val="00DF678F"/>
    <w:rsid w:val="00DF6A77"/>
    <w:rsid w:val="00DF6F0B"/>
    <w:rsid w:val="00DF78DA"/>
    <w:rsid w:val="00E00F54"/>
    <w:rsid w:val="00E0144B"/>
    <w:rsid w:val="00E015D7"/>
    <w:rsid w:val="00E01641"/>
    <w:rsid w:val="00E018F6"/>
    <w:rsid w:val="00E0301E"/>
    <w:rsid w:val="00E03585"/>
    <w:rsid w:val="00E0399B"/>
    <w:rsid w:val="00E04A64"/>
    <w:rsid w:val="00E04B41"/>
    <w:rsid w:val="00E04C3C"/>
    <w:rsid w:val="00E056E3"/>
    <w:rsid w:val="00E06076"/>
    <w:rsid w:val="00E10943"/>
    <w:rsid w:val="00E12171"/>
    <w:rsid w:val="00E137BD"/>
    <w:rsid w:val="00E13962"/>
    <w:rsid w:val="00E13AE8"/>
    <w:rsid w:val="00E14662"/>
    <w:rsid w:val="00E1473C"/>
    <w:rsid w:val="00E15897"/>
    <w:rsid w:val="00E201E2"/>
    <w:rsid w:val="00E22053"/>
    <w:rsid w:val="00E22557"/>
    <w:rsid w:val="00E23293"/>
    <w:rsid w:val="00E232A2"/>
    <w:rsid w:val="00E233CB"/>
    <w:rsid w:val="00E24ED9"/>
    <w:rsid w:val="00E257BE"/>
    <w:rsid w:val="00E2659A"/>
    <w:rsid w:val="00E26C7A"/>
    <w:rsid w:val="00E26D49"/>
    <w:rsid w:val="00E27EF5"/>
    <w:rsid w:val="00E310A4"/>
    <w:rsid w:val="00E31F98"/>
    <w:rsid w:val="00E32E1A"/>
    <w:rsid w:val="00E332C8"/>
    <w:rsid w:val="00E3360B"/>
    <w:rsid w:val="00E3360C"/>
    <w:rsid w:val="00E33A2F"/>
    <w:rsid w:val="00E34BD8"/>
    <w:rsid w:val="00E35E87"/>
    <w:rsid w:val="00E36A54"/>
    <w:rsid w:val="00E3731B"/>
    <w:rsid w:val="00E375C7"/>
    <w:rsid w:val="00E37AFC"/>
    <w:rsid w:val="00E408A1"/>
    <w:rsid w:val="00E40E79"/>
    <w:rsid w:val="00E41101"/>
    <w:rsid w:val="00E43424"/>
    <w:rsid w:val="00E439BD"/>
    <w:rsid w:val="00E441B3"/>
    <w:rsid w:val="00E441C9"/>
    <w:rsid w:val="00E47B10"/>
    <w:rsid w:val="00E50571"/>
    <w:rsid w:val="00E51EDD"/>
    <w:rsid w:val="00E52DD8"/>
    <w:rsid w:val="00E53855"/>
    <w:rsid w:val="00E53E00"/>
    <w:rsid w:val="00E54C0E"/>
    <w:rsid w:val="00E5589E"/>
    <w:rsid w:val="00E55FEE"/>
    <w:rsid w:val="00E5722F"/>
    <w:rsid w:val="00E57E16"/>
    <w:rsid w:val="00E619AD"/>
    <w:rsid w:val="00E61E09"/>
    <w:rsid w:val="00E63218"/>
    <w:rsid w:val="00E63816"/>
    <w:rsid w:val="00E63E42"/>
    <w:rsid w:val="00E64850"/>
    <w:rsid w:val="00E6731D"/>
    <w:rsid w:val="00E67BD3"/>
    <w:rsid w:val="00E70B17"/>
    <w:rsid w:val="00E70F95"/>
    <w:rsid w:val="00E711F4"/>
    <w:rsid w:val="00E720A4"/>
    <w:rsid w:val="00E7290E"/>
    <w:rsid w:val="00E72D69"/>
    <w:rsid w:val="00E73347"/>
    <w:rsid w:val="00E73B22"/>
    <w:rsid w:val="00E74938"/>
    <w:rsid w:val="00E75395"/>
    <w:rsid w:val="00E756B3"/>
    <w:rsid w:val="00E75A28"/>
    <w:rsid w:val="00E77430"/>
    <w:rsid w:val="00E8039A"/>
    <w:rsid w:val="00E8197B"/>
    <w:rsid w:val="00E819F3"/>
    <w:rsid w:val="00E81D73"/>
    <w:rsid w:val="00E82C9A"/>
    <w:rsid w:val="00E82D82"/>
    <w:rsid w:val="00E832E5"/>
    <w:rsid w:val="00E83511"/>
    <w:rsid w:val="00E83885"/>
    <w:rsid w:val="00E83B71"/>
    <w:rsid w:val="00E8486D"/>
    <w:rsid w:val="00E851A0"/>
    <w:rsid w:val="00E855DF"/>
    <w:rsid w:val="00E85637"/>
    <w:rsid w:val="00E85733"/>
    <w:rsid w:val="00E85A5A"/>
    <w:rsid w:val="00E9026D"/>
    <w:rsid w:val="00E906D2"/>
    <w:rsid w:val="00E908DC"/>
    <w:rsid w:val="00E90DC5"/>
    <w:rsid w:val="00E91021"/>
    <w:rsid w:val="00E91177"/>
    <w:rsid w:val="00E91C70"/>
    <w:rsid w:val="00E91D51"/>
    <w:rsid w:val="00E923C3"/>
    <w:rsid w:val="00E92D74"/>
    <w:rsid w:val="00E931A9"/>
    <w:rsid w:val="00E94CDB"/>
    <w:rsid w:val="00E94D35"/>
    <w:rsid w:val="00E95894"/>
    <w:rsid w:val="00E95CF7"/>
    <w:rsid w:val="00E95F1D"/>
    <w:rsid w:val="00E96298"/>
    <w:rsid w:val="00EA3E6C"/>
    <w:rsid w:val="00EA4520"/>
    <w:rsid w:val="00EA56EB"/>
    <w:rsid w:val="00EA597D"/>
    <w:rsid w:val="00EA6A88"/>
    <w:rsid w:val="00EA7064"/>
    <w:rsid w:val="00EA7F7A"/>
    <w:rsid w:val="00EB1554"/>
    <w:rsid w:val="00EB17B0"/>
    <w:rsid w:val="00EB18D6"/>
    <w:rsid w:val="00EB2A31"/>
    <w:rsid w:val="00EB3F8B"/>
    <w:rsid w:val="00EB475C"/>
    <w:rsid w:val="00EB4C13"/>
    <w:rsid w:val="00EB5C80"/>
    <w:rsid w:val="00EB6AFA"/>
    <w:rsid w:val="00EB732A"/>
    <w:rsid w:val="00EC0193"/>
    <w:rsid w:val="00EC0A64"/>
    <w:rsid w:val="00EC0E1A"/>
    <w:rsid w:val="00EC1D9F"/>
    <w:rsid w:val="00EC1F4D"/>
    <w:rsid w:val="00EC221D"/>
    <w:rsid w:val="00EC2800"/>
    <w:rsid w:val="00EC29B0"/>
    <w:rsid w:val="00EC30A2"/>
    <w:rsid w:val="00EC7064"/>
    <w:rsid w:val="00EC7F96"/>
    <w:rsid w:val="00ED08F7"/>
    <w:rsid w:val="00ED3513"/>
    <w:rsid w:val="00ED52D3"/>
    <w:rsid w:val="00ED5C4C"/>
    <w:rsid w:val="00ED5C9C"/>
    <w:rsid w:val="00ED5D3C"/>
    <w:rsid w:val="00ED5FAA"/>
    <w:rsid w:val="00ED7C8C"/>
    <w:rsid w:val="00EE032E"/>
    <w:rsid w:val="00EE05A3"/>
    <w:rsid w:val="00EE0C37"/>
    <w:rsid w:val="00EE162B"/>
    <w:rsid w:val="00EE1F40"/>
    <w:rsid w:val="00EE210C"/>
    <w:rsid w:val="00EE236F"/>
    <w:rsid w:val="00EE2721"/>
    <w:rsid w:val="00EE3A00"/>
    <w:rsid w:val="00EE4ED7"/>
    <w:rsid w:val="00EE53EB"/>
    <w:rsid w:val="00EE592A"/>
    <w:rsid w:val="00EE5976"/>
    <w:rsid w:val="00EE666F"/>
    <w:rsid w:val="00EE7AD1"/>
    <w:rsid w:val="00EE7CA8"/>
    <w:rsid w:val="00EF01DE"/>
    <w:rsid w:val="00EF0F74"/>
    <w:rsid w:val="00EF1551"/>
    <w:rsid w:val="00EF190D"/>
    <w:rsid w:val="00EF2BA0"/>
    <w:rsid w:val="00EF3386"/>
    <w:rsid w:val="00EF70F2"/>
    <w:rsid w:val="00EF7702"/>
    <w:rsid w:val="00EF7F05"/>
    <w:rsid w:val="00F011CF"/>
    <w:rsid w:val="00F01628"/>
    <w:rsid w:val="00F03B0A"/>
    <w:rsid w:val="00F042FF"/>
    <w:rsid w:val="00F04739"/>
    <w:rsid w:val="00F05612"/>
    <w:rsid w:val="00F05DB3"/>
    <w:rsid w:val="00F07584"/>
    <w:rsid w:val="00F07E0A"/>
    <w:rsid w:val="00F11157"/>
    <w:rsid w:val="00F11B18"/>
    <w:rsid w:val="00F125E1"/>
    <w:rsid w:val="00F12D70"/>
    <w:rsid w:val="00F13219"/>
    <w:rsid w:val="00F138B6"/>
    <w:rsid w:val="00F1413B"/>
    <w:rsid w:val="00F170DF"/>
    <w:rsid w:val="00F17144"/>
    <w:rsid w:val="00F21D62"/>
    <w:rsid w:val="00F21E46"/>
    <w:rsid w:val="00F22827"/>
    <w:rsid w:val="00F23669"/>
    <w:rsid w:val="00F240F7"/>
    <w:rsid w:val="00F24CDF"/>
    <w:rsid w:val="00F257D2"/>
    <w:rsid w:val="00F27400"/>
    <w:rsid w:val="00F31429"/>
    <w:rsid w:val="00F31739"/>
    <w:rsid w:val="00F32279"/>
    <w:rsid w:val="00F33629"/>
    <w:rsid w:val="00F33722"/>
    <w:rsid w:val="00F33D5B"/>
    <w:rsid w:val="00F34BDE"/>
    <w:rsid w:val="00F375E6"/>
    <w:rsid w:val="00F37B52"/>
    <w:rsid w:val="00F37C16"/>
    <w:rsid w:val="00F41248"/>
    <w:rsid w:val="00F41AA6"/>
    <w:rsid w:val="00F42D7D"/>
    <w:rsid w:val="00F43510"/>
    <w:rsid w:val="00F435A1"/>
    <w:rsid w:val="00F44DD1"/>
    <w:rsid w:val="00F44E21"/>
    <w:rsid w:val="00F44F81"/>
    <w:rsid w:val="00F45376"/>
    <w:rsid w:val="00F45FC5"/>
    <w:rsid w:val="00F47E6D"/>
    <w:rsid w:val="00F507D7"/>
    <w:rsid w:val="00F50A42"/>
    <w:rsid w:val="00F50ED7"/>
    <w:rsid w:val="00F53D97"/>
    <w:rsid w:val="00F541F7"/>
    <w:rsid w:val="00F54B9B"/>
    <w:rsid w:val="00F562F0"/>
    <w:rsid w:val="00F60C23"/>
    <w:rsid w:val="00F60E23"/>
    <w:rsid w:val="00F61654"/>
    <w:rsid w:val="00F62235"/>
    <w:rsid w:val="00F6314A"/>
    <w:rsid w:val="00F634B7"/>
    <w:rsid w:val="00F663C9"/>
    <w:rsid w:val="00F67083"/>
    <w:rsid w:val="00F67724"/>
    <w:rsid w:val="00F67C9F"/>
    <w:rsid w:val="00F70CED"/>
    <w:rsid w:val="00F7185C"/>
    <w:rsid w:val="00F72160"/>
    <w:rsid w:val="00F72C8F"/>
    <w:rsid w:val="00F72F53"/>
    <w:rsid w:val="00F7416C"/>
    <w:rsid w:val="00F747F7"/>
    <w:rsid w:val="00F74FD8"/>
    <w:rsid w:val="00F778D3"/>
    <w:rsid w:val="00F80117"/>
    <w:rsid w:val="00F8183C"/>
    <w:rsid w:val="00F82AC4"/>
    <w:rsid w:val="00F85EA0"/>
    <w:rsid w:val="00F86A48"/>
    <w:rsid w:val="00F872A8"/>
    <w:rsid w:val="00F873D2"/>
    <w:rsid w:val="00F87BC9"/>
    <w:rsid w:val="00F90608"/>
    <w:rsid w:val="00F91371"/>
    <w:rsid w:val="00F91938"/>
    <w:rsid w:val="00F91D6A"/>
    <w:rsid w:val="00F92F34"/>
    <w:rsid w:val="00F93179"/>
    <w:rsid w:val="00F93289"/>
    <w:rsid w:val="00F93E3B"/>
    <w:rsid w:val="00F94FC8"/>
    <w:rsid w:val="00F954F7"/>
    <w:rsid w:val="00F95B83"/>
    <w:rsid w:val="00F95BE3"/>
    <w:rsid w:val="00F95D3B"/>
    <w:rsid w:val="00F95E9C"/>
    <w:rsid w:val="00FA0299"/>
    <w:rsid w:val="00FA12D7"/>
    <w:rsid w:val="00FA1848"/>
    <w:rsid w:val="00FA1F8F"/>
    <w:rsid w:val="00FA2C46"/>
    <w:rsid w:val="00FA2FA7"/>
    <w:rsid w:val="00FA36B5"/>
    <w:rsid w:val="00FA3B4E"/>
    <w:rsid w:val="00FA4F17"/>
    <w:rsid w:val="00FA6F56"/>
    <w:rsid w:val="00FB2726"/>
    <w:rsid w:val="00FB3448"/>
    <w:rsid w:val="00FB4845"/>
    <w:rsid w:val="00FB5227"/>
    <w:rsid w:val="00FB61BA"/>
    <w:rsid w:val="00FB6946"/>
    <w:rsid w:val="00FC0F42"/>
    <w:rsid w:val="00FC1476"/>
    <w:rsid w:val="00FC1D9D"/>
    <w:rsid w:val="00FC4C45"/>
    <w:rsid w:val="00FC6D7A"/>
    <w:rsid w:val="00FC6F61"/>
    <w:rsid w:val="00FC700B"/>
    <w:rsid w:val="00FC7F98"/>
    <w:rsid w:val="00FD299B"/>
    <w:rsid w:val="00FD364D"/>
    <w:rsid w:val="00FD6FF4"/>
    <w:rsid w:val="00FD7BBF"/>
    <w:rsid w:val="00FD7FF6"/>
    <w:rsid w:val="00FE0AC9"/>
    <w:rsid w:val="00FE0F4E"/>
    <w:rsid w:val="00FE1B0B"/>
    <w:rsid w:val="00FE1BF1"/>
    <w:rsid w:val="00FE1C08"/>
    <w:rsid w:val="00FE2EB4"/>
    <w:rsid w:val="00FE4695"/>
    <w:rsid w:val="00FE4ADC"/>
    <w:rsid w:val="00FE5219"/>
    <w:rsid w:val="00FE5475"/>
    <w:rsid w:val="00FE5A1F"/>
    <w:rsid w:val="00FE5BE1"/>
    <w:rsid w:val="00FE5C4F"/>
    <w:rsid w:val="00FE5E49"/>
    <w:rsid w:val="00FE75B5"/>
    <w:rsid w:val="00FF0535"/>
    <w:rsid w:val="00FF1456"/>
    <w:rsid w:val="00FF1A1A"/>
    <w:rsid w:val="00FF3A84"/>
    <w:rsid w:val="00FF3C60"/>
    <w:rsid w:val="00FF3F1E"/>
    <w:rsid w:val="00FF573B"/>
    <w:rsid w:val="00FF5C06"/>
    <w:rsid w:val="00FF5CA7"/>
    <w:rsid w:val="00FF65FC"/>
    <w:rsid w:val="00FF7395"/>
    <w:rsid w:val="016B1BE3"/>
    <w:rsid w:val="025C43DB"/>
    <w:rsid w:val="03342D85"/>
    <w:rsid w:val="053F4D03"/>
    <w:rsid w:val="05FB1A03"/>
    <w:rsid w:val="05FE70E3"/>
    <w:rsid w:val="07F2767A"/>
    <w:rsid w:val="098273E1"/>
    <w:rsid w:val="0A3B7458"/>
    <w:rsid w:val="0AE7541D"/>
    <w:rsid w:val="0C1B5E9E"/>
    <w:rsid w:val="0D28016E"/>
    <w:rsid w:val="0D9C13D8"/>
    <w:rsid w:val="0F4D75E7"/>
    <w:rsid w:val="0F667E2D"/>
    <w:rsid w:val="111D7ABA"/>
    <w:rsid w:val="11A9511D"/>
    <w:rsid w:val="11C17743"/>
    <w:rsid w:val="12F5154B"/>
    <w:rsid w:val="132E767A"/>
    <w:rsid w:val="13835AE5"/>
    <w:rsid w:val="14EF3F6B"/>
    <w:rsid w:val="1542046B"/>
    <w:rsid w:val="15C515F5"/>
    <w:rsid w:val="15F63117"/>
    <w:rsid w:val="17E501B7"/>
    <w:rsid w:val="17EB2EAA"/>
    <w:rsid w:val="1B7759EC"/>
    <w:rsid w:val="1BA571A3"/>
    <w:rsid w:val="1C625C9F"/>
    <w:rsid w:val="1E4454E0"/>
    <w:rsid w:val="1E767061"/>
    <w:rsid w:val="1EA277D8"/>
    <w:rsid w:val="1FEB7F0F"/>
    <w:rsid w:val="203C27CE"/>
    <w:rsid w:val="235F2BC6"/>
    <w:rsid w:val="24D14CA2"/>
    <w:rsid w:val="27056928"/>
    <w:rsid w:val="276E08C0"/>
    <w:rsid w:val="27B21DF6"/>
    <w:rsid w:val="28114C9D"/>
    <w:rsid w:val="282155D8"/>
    <w:rsid w:val="289B62DE"/>
    <w:rsid w:val="2DDC4F99"/>
    <w:rsid w:val="2F5178CF"/>
    <w:rsid w:val="3040408F"/>
    <w:rsid w:val="310C5BB8"/>
    <w:rsid w:val="34D234F5"/>
    <w:rsid w:val="363D600A"/>
    <w:rsid w:val="37357C9C"/>
    <w:rsid w:val="375A3D3D"/>
    <w:rsid w:val="391556EC"/>
    <w:rsid w:val="3A8022EB"/>
    <w:rsid w:val="3ACA06D3"/>
    <w:rsid w:val="3BF014E4"/>
    <w:rsid w:val="3C5A0E1F"/>
    <w:rsid w:val="3CF92C41"/>
    <w:rsid w:val="3E7C4091"/>
    <w:rsid w:val="3ED71BAE"/>
    <w:rsid w:val="3F2B67B3"/>
    <w:rsid w:val="42307D25"/>
    <w:rsid w:val="4415688B"/>
    <w:rsid w:val="46CC4C0E"/>
    <w:rsid w:val="485E3272"/>
    <w:rsid w:val="487919DC"/>
    <w:rsid w:val="4AEC1EF8"/>
    <w:rsid w:val="4BFC4F59"/>
    <w:rsid w:val="4D33087D"/>
    <w:rsid w:val="4EEA1220"/>
    <w:rsid w:val="4FCF3ABD"/>
    <w:rsid w:val="4FE71376"/>
    <w:rsid w:val="50CE4C28"/>
    <w:rsid w:val="52506191"/>
    <w:rsid w:val="529E5CFC"/>
    <w:rsid w:val="535854CC"/>
    <w:rsid w:val="558C6CA0"/>
    <w:rsid w:val="55BD151D"/>
    <w:rsid w:val="57377200"/>
    <w:rsid w:val="5901432A"/>
    <w:rsid w:val="590B4201"/>
    <w:rsid w:val="596445E1"/>
    <w:rsid w:val="5BF24C58"/>
    <w:rsid w:val="5D003BC4"/>
    <w:rsid w:val="5D457938"/>
    <w:rsid w:val="5DD06200"/>
    <w:rsid w:val="5E3315E4"/>
    <w:rsid w:val="5E7073F6"/>
    <w:rsid w:val="60184133"/>
    <w:rsid w:val="60BD1CCC"/>
    <w:rsid w:val="62201BCD"/>
    <w:rsid w:val="65F85DC2"/>
    <w:rsid w:val="68AE7B0C"/>
    <w:rsid w:val="6BD475B0"/>
    <w:rsid w:val="6E2B555F"/>
    <w:rsid w:val="6E334459"/>
    <w:rsid w:val="6FF80D33"/>
    <w:rsid w:val="70A06025"/>
    <w:rsid w:val="737B7DF4"/>
    <w:rsid w:val="737C1E0B"/>
    <w:rsid w:val="75EC452E"/>
    <w:rsid w:val="78094171"/>
    <w:rsid w:val="785064EC"/>
    <w:rsid w:val="7A0B7F68"/>
    <w:rsid w:val="7BF56502"/>
    <w:rsid w:val="7D1E62E2"/>
    <w:rsid w:val="7D2E75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22"/>
    <w:autoRedefine/>
    <w:qFormat/>
    <w:uiPriority w:val="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2"/>
    <w:basedOn w:val="1"/>
    <w:next w:val="1"/>
    <w:link w:val="30"/>
    <w:autoRedefine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autoRedefine/>
    <w:unhideWhenUsed/>
    <w:qFormat/>
    <w:uiPriority w:val="99"/>
    <w:rPr>
      <w:color w:val="0000FF"/>
      <w:u w:val="single"/>
    </w:rPr>
  </w:style>
  <w:style w:type="paragraph" w:styleId="7">
    <w:name w:val="Body Text 2"/>
    <w:basedOn w:val="1"/>
    <w:link w:val="35"/>
    <w:autoRedefine/>
    <w:qFormat/>
    <w:uiPriority w:val="0"/>
    <w:pPr>
      <w:spacing w:after="120" w:line="480" w:lineRule="auto"/>
    </w:pPr>
  </w:style>
  <w:style w:type="paragraph" w:styleId="8">
    <w:name w:val="caption"/>
    <w:basedOn w:val="1"/>
    <w:next w:val="1"/>
    <w:autoRedefine/>
    <w:qFormat/>
    <w:uiPriority w:val="0"/>
    <w:rPr>
      <w:b/>
      <w:bCs/>
      <w:sz w:val="20"/>
      <w:szCs w:val="20"/>
    </w:rPr>
  </w:style>
  <w:style w:type="paragraph" w:styleId="9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10">
    <w:name w:val="Document Map"/>
    <w:basedOn w:val="1"/>
    <w:link w:val="43"/>
    <w:autoRedefine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1">
    <w:name w:val="header"/>
    <w:basedOn w:val="1"/>
    <w:link w:val="32"/>
    <w:autoRedefine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3"/>
    <w:basedOn w:val="1"/>
    <w:next w:val="1"/>
    <w:autoRedefine/>
    <w:unhideWhenUsed/>
    <w:qFormat/>
    <w:uiPriority w:val="39"/>
    <w:pPr>
      <w:spacing w:after="100"/>
      <w:ind w:left="480"/>
    </w:pPr>
  </w:style>
  <w:style w:type="paragraph" w:styleId="14">
    <w:name w:val="toc 2"/>
    <w:basedOn w:val="1"/>
    <w:next w:val="1"/>
    <w:autoRedefine/>
    <w:unhideWhenUsed/>
    <w:qFormat/>
    <w:uiPriority w:val="39"/>
    <w:pPr>
      <w:ind w:left="240"/>
    </w:pPr>
  </w:style>
  <w:style w:type="paragraph" w:styleId="15">
    <w:name w:val="footer"/>
    <w:basedOn w:val="1"/>
    <w:link w:val="33"/>
    <w:autoRedefine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</w:style>
  <w:style w:type="paragraph" w:styleId="17">
    <w:name w:val="Body Text 3"/>
    <w:basedOn w:val="1"/>
    <w:link w:val="20"/>
    <w:autoRedefine/>
    <w:qFormat/>
    <w:uiPriority w:val="0"/>
    <w:pPr>
      <w:spacing w:after="120"/>
    </w:pPr>
    <w:rPr>
      <w:sz w:val="16"/>
      <w:szCs w:val="16"/>
    </w:rPr>
  </w:style>
  <w:style w:type="paragraph" w:styleId="18">
    <w:name w:val="Body Text Indent 2"/>
    <w:basedOn w:val="1"/>
    <w:link w:val="24"/>
    <w:autoRedefine/>
    <w:unhideWhenUsed/>
    <w:qFormat/>
    <w:uiPriority w:val="0"/>
    <w:pPr>
      <w:spacing w:after="120" w:line="480" w:lineRule="auto"/>
      <w:ind w:left="283"/>
    </w:pPr>
  </w:style>
  <w:style w:type="table" w:styleId="19">
    <w:name w:val="Table Grid"/>
    <w:basedOn w:val="5"/>
    <w:autoRedefine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Основной текст 3 Знак"/>
    <w:basedOn w:val="4"/>
    <w:link w:val="17"/>
    <w:autoRedefine/>
    <w:qFormat/>
    <w:uiPriority w:val="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21">
    <w:name w:val="Body Text 2"/>
    <w:basedOn w:val="1"/>
    <w:autoRedefine/>
    <w:qFormat/>
    <w:uiPriority w:val="0"/>
    <w:pPr>
      <w:overflowPunct w:val="0"/>
      <w:autoSpaceDE w:val="0"/>
      <w:autoSpaceDN w:val="0"/>
      <w:adjustRightInd w:val="0"/>
      <w:ind w:firstLine="720"/>
      <w:textAlignment w:val="baseline"/>
    </w:pPr>
    <w:rPr>
      <w:sz w:val="26"/>
      <w:szCs w:val="20"/>
    </w:rPr>
  </w:style>
  <w:style w:type="character" w:customStyle="1" w:styleId="22">
    <w:name w:val="Заголовок 1 Знак"/>
    <w:basedOn w:val="4"/>
    <w:link w:val="2"/>
    <w:autoRedefine/>
    <w:qFormat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customStyle="1" w:styleId="23">
    <w:name w:val="western"/>
    <w:basedOn w:val="1"/>
    <w:autoRedefine/>
    <w:qFormat/>
    <w:uiPriority w:val="0"/>
    <w:pPr>
      <w:suppressAutoHyphens/>
      <w:spacing w:before="280"/>
      <w:jc w:val="both"/>
    </w:pPr>
    <w:rPr>
      <w:rFonts w:ascii="Arial" w:hAnsi="Arial" w:cs="Arial"/>
      <w:b/>
      <w:bCs/>
      <w:color w:val="000000"/>
      <w:sz w:val="22"/>
      <w:szCs w:val="22"/>
      <w:lang w:eastAsia="ar-SA"/>
    </w:rPr>
  </w:style>
  <w:style w:type="character" w:customStyle="1" w:styleId="24">
    <w:name w:val="Основной текст с отступом 2 Знак"/>
    <w:basedOn w:val="4"/>
    <w:link w:val="18"/>
    <w:autoRedefine/>
    <w:qFormat/>
    <w:uiPriority w:val="0"/>
    <w:rPr>
      <w:rFonts w:ascii="Times New Roman" w:hAnsi="Times New Roman" w:eastAsia="Times New Roman"/>
      <w:sz w:val="24"/>
      <w:szCs w:val="24"/>
    </w:rPr>
  </w:style>
  <w:style w:type="paragraph" w:customStyle="1" w:styleId="25">
    <w:name w:val="Основной текст 21"/>
    <w:basedOn w:val="1"/>
    <w:autoRedefine/>
    <w:qFormat/>
    <w:uiPriority w:val="0"/>
    <w:pPr>
      <w:widowControl w:val="0"/>
      <w:suppressAutoHyphens/>
      <w:spacing w:after="120" w:line="480" w:lineRule="auto"/>
      <w:jc w:val="both"/>
      <w:textAlignment w:val="baseline"/>
    </w:pPr>
    <w:rPr>
      <w:sz w:val="20"/>
      <w:szCs w:val="20"/>
      <w:lang w:eastAsia="ar-SA"/>
    </w:rPr>
  </w:style>
  <w:style w:type="paragraph" w:customStyle="1" w:styleId="26">
    <w:name w:val="список_тире"/>
    <w:basedOn w:val="1"/>
    <w:autoRedefine/>
    <w:qFormat/>
    <w:uiPriority w:val="0"/>
    <w:pPr>
      <w:numPr>
        <w:ilvl w:val="0"/>
        <w:numId w:val="1"/>
      </w:numPr>
      <w:jc w:val="both"/>
    </w:pPr>
    <w:rPr>
      <w:rFonts w:eastAsia="Calibri"/>
      <w:bCs/>
      <w:iCs/>
      <w:sz w:val="26"/>
      <w:szCs w:val="26"/>
      <w:lang w:eastAsia="en-US"/>
    </w:rPr>
  </w:style>
  <w:style w:type="paragraph" w:customStyle="1" w:styleId="27">
    <w:name w:val="Основной текст с отступом 31"/>
    <w:basedOn w:val="1"/>
    <w:autoRedefine/>
    <w:qFormat/>
    <w:uiPriority w:val="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  <w:szCs w:val="20"/>
    </w:rPr>
  </w:style>
  <w:style w:type="paragraph" w:customStyle="1" w:styleId="28">
    <w:name w:val="Основной текст 13"/>
    <w:basedOn w:val="1"/>
    <w:autoRedefine/>
    <w:qFormat/>
    <w:uiPriority w:val="0"/>
    <w:pPr>
      <w:widowControl w:val="0"/>
      <w:spacing w:before="120" w:after="120"/>
      <w:ind w:firstLine="709"/>
      <w:jc w:val="both"/>
    </w:pPr>
    <w:rPr>
      <w:sz w:val="26"/>
      <w:szCs w:val="20"/>
    </w:rPr>
  </w:style>
  <w:style w:type="paragraph" w:customStyle="1" w:styleId="29">
    <w:name w:val="заголовок 4"/>
    <w:basedOn w:val="1"/>
    <w:next w:val="1"/>
    <w:autoRedefine/>
    <w:qFormat/>
    <w:uiPriority w:val="0"/>
    <w:pPr>
      <w:keepNext/>
      <w:autoSpaceDE w:val="0"/>
      <w:autoSpaceDN w:val="0"/>
      <w:jc w:val="center"/>
      <w:outlineLvl w:val="3"/>
    </w:pPr>
    <w:rPr>
      <w:b/>
      <w:bCs/>
    </w:rPr>
  </w:style>
  <w:style w:type="character" w:customStyle="1" w:styleId="30">
    <w:name w:val="Заголовок 2 Знак"/>
    <w:basedOn w:val="4"/>
    <w:link w:val="3"/>
    <w:autoRedefine/>
    <w:qFormat/>
    <w:uiPriority w:val="0"/>
    <w:rPr>
      <w:rFonts w:ascii="Cambria" w:hAnsi="Cambria" w:eastAsia="Times New Roman"/>
      <w:b/>
      <w:bCs/>
      <w:i/>
      <w:iCs/>
      <w:sz w:val="28"/>
      <w:szCs w:val="28"/>
    </w:rPr>
  </w:style>
  <w:style w:type="paragraph" w:customStyle="1" w:styleId="31">
    <w:name w:val="_Style 27"/>
    <w:basedOn w:val="2"/>
    <w:next w:val="1"/>
    <w:autoRedefine/>
    <w:qFormat/>
    <w:uiPriority w:val="39"/>
    <w:pPr>
      <w:keepLines/>
      <w:spacing w:before="120" w:after="120"/>
      <w:ind w:firstLine="709"/>
      <w:jc w:val="center"/>
      <w:outlineLvl w:val="9"/>
    </w:pPr>
    <w:rPr>
      <w:rFonts w:ascii="Times New Roman" w:hAnsi="Times New Roman"/>
      <w:kern w:val="0"/>
      <w:sz w:val="26"/>
      <w:szCs w:val="28"/>
      <w:lang w:eastAsia="ru-RU"/>
    </w:rPr>
  </w:style>
  <w:style w:type="character" w:customStyle="1" w:styleId="32">
    <w:name w:val="Верхний колонтитул Знак"/>
    <w:basedOn w:val="4"/>
    <w:link w:val="11"/>
    <w:autoRedefine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33">
    <w:name w:val="Нижний колонтитул Знак"/>
    <w:basedOn w:val="4"/>
    <w:link w:val="15"/>
    <w:autoRedefine/>
    <w:qFormat/>
    <w:uiPriority w:val="99"/>
    <w:rPr>
      <w:rFonts w:ascii="Times New Roman" w:hAnsi="Times New Roman" w:eastAsia="Times New Roman"/>
      <w:sz w:val="24"/>
      <w:szCs w:val="24"/>
    </w:rPr>
  </w:style>
  <w:style w:type="paragraph" w:customStyle="1" w:styleId="34">
    <w:name w:val="Знак Знак Знак1 Знак"/>
    <w:basedOn w:val="1"/>
    <w:autoRedefine/>
    <w:qFormat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Основной текст 2 Знак"/>
    <w:basedOn w:val="4"/>
    <w:link w:val="7"/>
    <w:autoRedefine/>
    <w:qFormat/>
    <w:uiPriority w:val="0"/>
    <w:rPr>
      <w:rFonts w:ascii="Times New Roman" w:hAnsi="Times New Roman" w:eastAsia="Times New Roman"/>
      <w:sz w:val="24"/>
      <w:szCs w:val="24"/>
    </w:rPr>
  </w:style>
  <w:style w:type="paragraph" w:customStyle="1" w:styleId="36">
    <w:name w:val="Normal"/>
    <w:autoRedefine/>
    <w:qFormat/>
    <w:uiPriority w:val="0"/>
    <w:pPr>
      <w:spacing w:before="100" w:after="100"/>
    </w:pPr>
    <w:rPr>
      <w:rFonts w:ascii="Times New Roman" w:hAnsi="Times New Roman" w:eastAsia="Times New Roman" w:cs="Times New Roman"/>
      <w:snapToGrid w:val="0"/>
      <w:sz w:val="24"/>
      <w:lang w:val="ru-RU" w:eastAsia="ru-RU" w:bidi="ar-SA"/>
    </w:rPr>
  </w:style>
  <w:style w:type="paragraph" w:customStyle="1" w:styleId="37">
    <w:name w:val=" Знак"/>
    <w:basedOn w:val="1"/>
    <w:autoRedefine/>
    <w:qFormat/>
    <w:uiPriority w:val="0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38">
    <w:name w:val=" Знак Знак7"/>
    <w:basedOn w:val="4"/>
    <w:autoRedefine/>
    <w:qFormat/>
    <w:uiPriority w:val="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39">
    <w:name w:val="List Paragraph"/>
    <w:basedOn w:val="1"/>
    <w:autoRedefine/>
    <w:qFormat/>
    <w:uiPriority w:val="0"/>
    <w:pPr>
      <w:ind w:left="720"/>
      <w:contextualSpacing/>
    </w:pPr>
  </w:style>
  <w:style w:type="paragraph" w:styleId="40">
    <w:name w:val="No Spacing"/>
    <w:link w:val="41"/>
    <w:autoRedefine/>
    <w:qFormat/>
    <w:uiPriority w:val="0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41">
    <w:name w:val="Без интервала Знак"/>
    <w:basedOn w:val="4"/>
    <w:link w:val="40"/>
    <w:autoRedefine/>
    <w:qFormat/>
    <w:uiPriority w:val="0"/>
    <w:rPr>
      <w:sz w:val="22"/>
      <w:szCs w:val="22"/>
      <w:lang w:val="ru-RU" w:eastAsia="en-US" w:bidi="ar-SA"/>
    </w:rPr>
  </w:style>
  <w:style w:type="paragraph" w:customStyle="1" w:styleId="42">
    <w:name w:val="Основной 13"/>
    <w:basedOn w:val="1"/>
    <w:autoRedefine/>
    <w:qFormat/>
    <w:uiPriority w:val="0"/>
    <w:pPr>
      <w:spacing w:before="120" w:after="120"/>
      <w:ind w:firstLine="709"/>
      <w:jc w:val="both"/>
    </w:pPr>
    <w:rPr>
      <w:rFonts w:eastAsia="Calibri"/>
      <w:bCs/>
      <w:iCs/>
      <w:sz w:val="26"/>
      <w:szCs w:val="22"/>
      <w:lang w:eastAsia="en-US"/>
    </w:rPr>
  </w:style>
  <w:style w:type="character" w:customStyle="1" w:styleId="43">
    <w:name w:val="Схема документа Знак"/>
    <w:basedOn w:val="4"/>
    <w:link w:val="10"/>
    <w:autoRedefine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4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" w:hAnsi="Times" w:eastAsia="Times New Roman" w:cs="Times"/>
      <w:color w:val="000000"/>
      <w:sz w:val="24"/>
      <w:szCs w:val="24"/>
      <w:lang w:val="ru-RU" w:eastAsia="ru-RU" w:bidi="ar-SA"/>
    </w:rPr>
  </w:style>
  <w:style w:type="table" w:customStyle="1" w:styleId="45">
    <w:name w:val="Table Normal"/>
    <w:autoRedefine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6">
    <w:name w:val="Table Paragraph"/>
    <w:basedOn w:val="1"/>
    <w:autoRedefine/>
    <w:qFormat/>
    <w:uiPriority w:val="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47">
    <w:name w:val="021216Текст"/>
    <w:basedOn w:val="1"/>
    <w:autoRedefine/>
    <w:qFormat/>
    <w:uiPriority w:val="0"/>
    <w:pPr>
      <w:spacing w:line="300" w:lineRule="auto"/>
      <w:ind w:firstLine="709"/>
    </w:pPr>
    <w:rPr>
      <w:szCs w:val="24"/>
      <w:lang w:eastAsia="ru-RU"/>
    </w:rPr>
  </w:style>
  <w:style w:type="paragraph" w:customStyle="1" w:styleId="48">
    <w:name w:val="Абзац"/>
    <w:autoRedefine/>
    <w:qFormat/>
    <w:uiPriority w:val="0"/>
    <w:pPr>
      <w:spacing w:before="60" w:after="60"/>
      <w:ind w:firstLine="567"/>
      <w:jc w:val="both"/>
    </w:pPr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49">
    <w:name w:val="Основной текст (2) + 11"/>
    <w:basedOn w:val="50"/>
    <w:autoRedefine/>
    <w:qFormat/>
    <w:uiPriority w:val="0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50">
    <w:name w:val="Основной текст (2)_"/>
    <w:basedOn w:val="4"/>
    <w:autoRedefine/>
    <w:qFormat/>
    <w:uiPriority w:val="0"/>
    <w:rPr>
      <w:rFonts w:ascii="Times New Roman" w:hAnsi="Times New Roman"/>
      <w:sz w:val="28"/>
      <w:u w:val="none"/>
    </w:rPr>
  </w:style>
  <w:style w:type="paragraph" w:customStyle="1" w:styleId="51">
    <w:name w:val="Заголовок оглавления1"/>
    <w:basedOn w:val="2"/>
    <w:next w:val="1"/>
    <w:autoRedefine/>
    <w:unhideWhenUsed/>
    <w:qFormat/>
    <w:uiPriority w:val="39"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  <w:lang w:eastAsia="en-US"/>
    </w:rPr>
  </w:style>
  <w:style w:type="paragraph" w:customStyle="1" w:styleId="52">
    <w:name w:val="ConsPlusCell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paragraph" w:customStyle="1" w:styleId="53">
    <w:name w:val="Основной текст (2)5"/>
    <w:basedOn w:val="1"/>
    <w:autoRedefine/>
    <w:qFormat/>
    <w:uiPriority w:val="0"/>
    <w:pPr>
      <w:widowControl w:val="0"/>
      <w:shd w:val="clear" w:color="auto" w:fill="FFFFFF"/>
      <w:spacing w:before="100" w:beforeAutospacing="1" w:after="100" w:afterAutospacing="1"/>
      <w:ind w:firstLine="0"/>
      <w:jc w:val="both"/>
    </w:pPr>
    <w:rPr>
      <w:sz w:val="24"/>
      <w:szCs w:val="24"/>
    </w:rPr>
  </w:style>
  <w:style w:type="character" w:customStyle="1" w:styleId="54">
    <w:name w:val="15"/>
    <w:basedOn w:val="4"/>
    <w:qFormat/>
    <w:uiPriority w:val="0"/>
    <w:rPr>
      <w:rFonts w:hint="default" w:ascii="Times New Roman" w:hAnsi="Times New Roman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ИСП</Company>
  <Pages>10</Pages>
  <Words>1930</Words>
  <Characters>14227</Characters>
  <Lines>418</Lines>
  <Paragraphs>218</Paragraphs>
  <TotalTime>0</TotalTime>
  <ScaleCrop>false</ScaleCrop>
  <LinksUpToDate>false</LinksUpToDate>
  <CharactersWithSpaces>15939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2013-04-18T10:33:00Z</dcterms:created>
  <dc:creator>Смирнов</dc:creator>
  <cp:lastModifiedBy>900</cp:lastModifiedBy>
  <cp:lastPrinted>2022-01-18T11:12:00Z</cp:lastPrinted>
  <dcterms:modified xsi:type="dcterms:W3CDTF">2024-10-16T07:16:59Z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E846CD2CFD8F464394BB5105E481D465_13</vt:lpwstr>
  </property>
</Properties>
</file>